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24AC" w14:textId="77777777" w:rsidR="005023D0" w:rsidRPr="00266060" w:rsidRDefault="005023D0" w:rsidP="005023D0">
      <w:pPr>
        <w:pBdr>
          <w:top w:val="nil"/>
          <w:left w:val="nil"/>
          <w:bottom w:val="nil"/>
          <w:right w:val="nil"/>
          <w:between w:val="nil"/>
        </w:pBdr>
        <w:ind w:firstLine="0"/>
        <w:rPr>
          <w:rFonts w:eastAsia="Georgia"/>
          <w:bCs/>
          <w:noProof/>
          <w:sz w:val="24"/>
          <w:szCs w:val="24"/>
          <w:lang w:val="id-ID"/>
        </w:rPr>
      </w:pPr>
      <w:r w:rsidRPr="00266060">
        <w:rPr>
          <w:rFonts w:eastAsia="Georgia"/>
          <w:bCs/>
          <w:noProof/>
          <w:sz w:val="24"/>
          <w:szCs w:val="24"/>
          <w:lang w:val="id-ID"/>
        </w:rPr>
        <w:t xml:space="preserve">Berikut penjelasan pedoman penulisan artikel </w:t>
      </w:r>
      <w:r w:rsidRPr="00266060">
        <w:rPr>
          <w:b/>
          <w:i/>
          <w:color w:val="000000"/>
          <w:sz w:val="24"/>
          <w:szCs w:val="24"/>
          <w:lang w:val="en-US"/>
        </w:rPr>
        <w:t>Tambo; Journal of Manuscript and Oral Tradition</w:t>
      </w:r>
      <w:r w:rsidRPr="00266060">
        <w:rPr>
          <w:rFonts w:eastAsia="Georgia"/>
          <w:bCs/>
          <w:noProof/>
          <w:sz w:val="24"/>
          <w:szCs w:val="24"/>
          <w:lang w:val="id-ID"/>
        </w:rPr>
        <w:t xml:space="preserve">  secara lengkap:</w:t>
      </w:r>
    </w:p>
    <w:p w14:paraId="3061C39C" w14:textId="77777777" w:rsidR="005023D0" w:rsidRPr="00845A92" w:rsidRDefault="005023D0" w:rsidP="005023D0">
      <w:pPr>
        <w:pBdr>
          <w:top w:val="nil"/>
          <w:left w:val="nil"/>
          <w:bottom w:val="nil"/>
          <w:right w:val="nil"/>
          <w:between w:val="nil"/>
        </w:pBdr>
        <w:jc w:val="center"/>
        <w:rPr>
          <w:rFonts w:eastAsia="Georgia"/>
          <w:b/>
          <w:noProof/>
          <w:sz w:val="24"/>
          <w:szCs w:val="24"/>
          <w:lang w:val="id-ID"/>
        </w:rPr>
      </w:pPr>
    </w:p>
    <w:p w14:paraId="319A0B71" w14:textId="77777777" w:rsidR="005023D0" w:rsidRPr="00845A92" w:rsidRDefault="005023D0" w:rsidP="005023D0">
      <w:pPr>
        <w:pBdr>
          <w:top w:val="nil"/>
          <w:left w:val="nil"/>
          <w:bottom w:val="nil"/>
          <w:right w:val="nil"/>
          <w:between w:val="nil"/>
        </w:pBdr>
        <w:jc w:val="center"/>
        <w:rPr>
          <w:rFonts w:eastAsia="Arial"/>
          <w:b/>
          <w:noProof/>
          <w:sz w:val="24"/>
          <w:szCs w:val="24"/>
          <w:lang w:val="id-ID"/>
        </w:rPr>
      </w:pPr>
      <w:r w:rsidRPr="00845A92">
        <w:rPr>
          <w:rFonts w:eastAsia="Arial"/>
          <w:b/>
          <w:noProof/>
          <w:sz w:val="24"/>
          <w:szCs w:val="24"/>
          <w:lang w:val="id-ID"/>
        </w:rPr>
        <w:t xml:space="preserve">Judul Artikel </w:t>
      </w:r>
    </w:p>
    <w:p w14:paraId="7DB5CABC" w14:textId="77777777" w:rsidR="005023D0" w:rsidRPr="00845A92" w:rsidRDefault="005023D0" w:rsidP="005023D0">
      <w:pPr>
        <w:pBdr>
          <w:top w:val="nil"/>
          <w:left w:val="nil"/>
          <w:bottom w:val="nil"/>
          <w:right w:val="nil"/>
          <w:between w:val="nil"/>
        </w:pBdr>
        <w:jc w:val="center"/>
        <w:rPr>
          <w:rFonts w:eastAsia="Arial"/>
          <w:b/>
          <w:noProof/>
          <w:sz w:val="24"/>
          <w:szCs w:val="24"/>
          <w:lang w:val="id-ID"/>
        </w:rPr>
      </w:pPr>
      <w:r w:rsidRPr="00845A92">
        <w:rPr>
          <w:rFonts w:eastAsia="Arial"/>
          <w:b/>
          <w:noProof/>
          <w:sz w:val="24"/>
          <w:szCs w:val="24"/>
          <w:lang w:val="id-ID"/>
        </w:rPr>
        <w:t>Penulis</w:t>
      </w:r>
      <w:r w:rsidRPr="00845A92">
        <w:rPr>
          <w:rFonts w:eastAsia="Arial"/>
          <w:b/>
          <w:noProof/>
          <w:sz w:val="24"/>
          <w:szCs w:val="24"/>
          <w:vertAlign w:val="superscript"/>
          <w:lang w:val="id-ID"/>
        </w:rPr>
        <w:t>1</w:t>
      </w:r>
      <w:r w:rsidRPr="00845A92">
        <w:rPr>
          <w:rFonts w:eastAsia="Arial"/>
          <w:b/>
          <w:noProof/>
          <w:sz w:val="24"/>
          <w:szCs w:val="24"/>
          <w:lang w:val="id-ID"/>
        </w:rPr>
        <w:t>, Penulis</w:t>
      </w:r>
      <w:r w:rsidRPr="00845A92">
        <w:rPr>
          <w:rFonts w:eastAsia="Arial"/>
          <w:b/>
          <w:noProof/>
          <w:sz w:val="24"/>
          <w:szCs w:val="24"/>
          <w:vertAlign w:val="superscript"/>
          <w:lang w:val="id-ID"/>
        </w:rPr>
        <w:t>2</w:t>
      </w:r>
      <w:r w:rsidRPr="00845A92">
        <w:rPr>
          <w:rFonts w:eastAsia="Arial"/>
          <w:b/>
          <w:noProof/>
          <w:sz w:val="24"/>
          <w:szCs w:val="24"/>
          <w:lang w:val="id-ID"/>
        </w:rPr>
        <w:t>, Penulis</w:t>
      </w:r>
      <w:r w:rsidRPr="00845A92">
        <w:rPr>
          <w:rFonts w:eastAsia="Arial"/>
          <w:b/>
          <w:noProof/>
          <w:sz w:val="24"/>
          <w:szCs w:val="24"/>
          <w:vertAlign w:val="superscript"/>
          <w:lang w:val="id-ID"/>
        </w:rPr>
        <w:t>3</w:t>
      </w:r>
      <w:r w:rsidRPr="00845A92">
        <w:rPr>
          <w:rFonts w:eastAsia="Arial"/>
          <w:b/>
          <w:noProof/>
          <w:sz w:val="24"/>
          <w:szCs w:val="24"/>
          <w:lang w:val="id-ID"/>
        </w:rPr>
        <w:t xml:space="preserve"> dst..</w:t>
      </w:r>
    </w:p>
    <w:p w14:paraId="422F8296"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p>
    <w:p w14:paraId="33B18ABC"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r w:rsidRPr="00845A92">
        <w:rPr>
          <w:rFonts w:eastAsia="Arial"/>
          <w:noProof/>
          <w:sz w:val="24"/>
          <w:szCs w:val="24"/>
          <w:lang w:val="id-ID"/>
        </w:rPr>
        <w:t>Afiliasi Penulis</w:t>
      </w:r>
    </w:p>
    <w:p w14:paraId="3D242AC2"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r w:rsidRPr="00845A92">
        <w:rPr>
          <w:rFonts w:eastAsia="Arial"/>
          <w:noProof/>
          <w:sz w:val="24"/>
          <w:szCs w:val="24"/>
          <w:lang w:val="id-ID"/>
        </w:rPr>
        <w:t>Email</w:t>
      </w:r>
      <w:r w:rsidRPr="00845A92">
        <w:rPr>
          <w:noProof/>
          <w:lang w:val="id-ID"/>
        </w:rPr>
        <w:t xml:space="preserve">: </w:t>
      </w:r>
      <w:r w:rsidRPr="00845A92">
        <w:rPr>
          <w:rFonts w:eastAsia="Arial"/>
          <w:noProof/>
          <w:sz w:val="24"/>
          <w:szCs w:val="24"/>
          <w:lang w:val="id-ID"/>
        </w:rPr>
        <w:t xml:space="preserve"> </w:t>
      </w:r>
    </w:p>
    <w:p w14:paraId="2F8933DD"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r w:rsidRPr="00845A92">
        <w:rPr>
          <w:rFonts w:eastAsia="Arial"/>
          <w:noProof/>
          <w:sz w:val="24"/>
          <w:szCs w:val="24"/>
          <w:lang w:val="id-ID"/>
        </w:rPr>
        <w:t>Afiliasi Penulis</w:t>
      </w:r>
    </w:p>
    <w:p w14:paraId="3D976187"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r w:rsidRPr="00845A92">
        <w:rPr>
          <w:noProof/>
          <w:lang w:val="id-ID"/>
        </w:rPr>
        <w:t>Email:</w:t>
      </w:r>
    </w:p>
    <w:p w14:paraId="73855361"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r w:rsidRPr="00845A92">
        <w:rPr>
          <w:rFonts w:eastAsia="Arial"/>
          <w:noProof/>
          <w:sz w:val="24"/>
          <w:szCs w:val="24"/>
          <w:lang w:val="id-ID"/>
        </w:rPr>
        <w:t>Afiliasi Penulis</w:t>
      </w:r>
    </w:p>
    <w:p w14:paraId="5CDC9A2F"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r w:rsidRPr="00845A92">
        <w:rPr>
          <w:noProof/>
          <w:lang w:val="id-ID"/>
        </w:rPr>
        <w:t xml:space="preserve">Email : </w:t>
      </w:r>
    </w:p>
    <w:p w14:paraId="1613F749" w14:textId="77777777" w:rsidR="005023D0" w:rsidRPr="00845A92" w:rsidRDefault="005023D0" w:rsidP="005023D0">
      <w:pPr>
        <w:pBdr>
          <w:top w:val="nil"/>
          <w:left w:val="nil"/>
          <w:bottom w:val="nil"/>
          <w:right w:val="nil"/>
          <w:between w:val="nil"/>
        </w:pBdr>
        <w:jc w:val="center"/>
        <w:rPr>
          <w:rFonts w:eastAsia="Arial"/>
          <w:noProof/>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23D0" w:rsidRPr="00845A92" w14:paraId="13AA5925" w14:textId="77777777" w:rsidTr="00010590">
        <w:tc>
          <w:tcPr>
            <w:tcW w:w="3115" w:type="dxa"/>
          </w:tcPr>
          <w:p w14:paraId="170268D0" w14:textId="77777777" w:rsidR="005023D0" w:rsidRPr="00845A92" w:rsidRDefault="005023D0" w:rsidP="00010590">
            <w:pPr>
              <w:ind w:firstLine="0"/>
              <w:rPr>
                <w:rFonts w:eastAsia="Arial"/>
                <w:noProof/>
                <w:sz w:val="24"/>
                <w:szCs w:val="24"/>
                <w:lang w:val="id-ID"/>
              </w:rPr>
            </w:pPr>
            <w:r w:rsidRPr="00845A92">
              <w:rPr>
                <w:rFonts w:eastAsia="Arial"/>
                <w:noProof/>
                <w:sz w:val="24"/>
                <w:szCs w:val="24"/>
                <w:lang w:val="id-ID"/>
              </w:rPr>
              <w:t xml:space="preserve">Artikel disubmit: </w:t>
            </w:r>
          </w:p>
        </w:tc>
        <w:tc>
          <w:tcPr>
            <w:tcW w:w="3115" w:type="dxa"/>
          </w:tcPr>
          <w:p w14:paraId="527BBD5E" w14:textId="77777777" w:rsidR="005023D0" w:rsidRPr="00845A92" w:rsidRDefault="005023D0" w:rsidP="00010590">
            <w:pPr>
              <w:ind w:firstLine="0"/>
              <w:rPr>
                <w:rFonts w:eastAsia="Arial"/>
                <w:noProof/>
                <w:sz w:val="24"/>
                <w:szCs w:val="24"/>
                <w:lang w:val="id-ID"/>
              </w:rPr>
            </w:pPr>
            <w:r w:rsidRPr="00845A92">
              <w:rPr>
                <w:rFonts w:eastAsia="Arial"/>
                <w:noProof/>
                <w:sz w:val="24"/>
                <w:szCs w:val="24"/>
                <w:lang w:val="id-ID"/>
              </w:rPr>
              <w:t xml:space="preserve">Artikel direvisi: </w:t>
            </w:r>
          </w:p>
        </w:tc>
        <w:tc>
          <w:tcPr>
            <w:tcW w:w="3115" w:type="dxa"/>
          </w:tcPr>
          <w:p w14:paraId="701C95C3" w14:textId="77777777" w:rsidR="005023D0" w:rsidRPr="00845A92" w:rsidRDefault="005023D0" w:rsidP="00010590">
            <w:pPr>
              <w:ind w:firstLine="0"/>
              <w:rPr>
                <w:rFonts w:eastAsia="Arial"/>
                <w:noProof/>
                <w:sz w:val="24"/>
                <w:szCs w:val="24"/>
                <w:lang w:val="id-ID"/>
              </w:rPr>
            </w:pPr>
            <w:r w:rsidRPr="00845A92">
              <w:rPr>
                <w:rFonts w:eastAsia="Arial"/>
                <w:noProof/>
                <w:sz w:val="24"/>
                <w:szCs w:val="24"/>
                <w:lang w:val="id-ID"/>
              </w:rPr>
              <w:t>Artikel disetujui:</w:t>
            </w:r>
          </w:p>
        </w:tc>
      </w:tr>
    </w:tbl>
    <w:p w14:paraId="092AAB4C" w14:textId="77777777" w:rsidR="005023D0" w:rsidRPr="00845A92" w:rsidRDefault="005023D0" w:rsidP="005023D0">
      <w:pPr>
        <w:pBdr>
          <w:top w:val="nil"/>
          <w:left w:val="nil"/>
          <w:bottom w:val="nil"/>
          <w:right w:val="nil"/>
          <w:between w:val="nil"/>
        </w:pBdr>
        <w:ind w:firstLine="0"/>
        <w:rPr>
          <w:rFonts w:eastAsia="Arial"/>
          <w:noProof/>
          <w:sz w:val="24"/>
          <w:szCs w:val="24"/>
          <w:lang w:val="id-ID"/>
        </w:rPr>
      </w:pPr>
    </w:p>
    <w:p w14:paraId="44FA47B1" w14:textId="77777777" w:rsidR="005023D0" w:rsidRPr="00845A92" w:rsidRDefault="005023D0" w:rsidP="005023D0">
      <w:pPr>
        <w:pBdr>
          <w:top w:val="nil"/>
          <w:left w:val="nil"/>
          <w:bottom w:val="nil"/>
          <w:right w:val="nil"/>
          <w:between w:val="nil"/>
        </w:pBdr>
        <w:jc w:val="left"/>
        <w:rPr>
          <w:rFonts w:eastAsia="Arial"/>
          <w:noProof/>
          <w:sz w:val="24"/>
          <w:szCs w:val="24"/>
          <w:lang w:val="id-ID"/>
        </w:rPr>
      </w:pPr>
    </w:p>
    <w:p w14:paraId="509D3D46" w14:textId="77777777" w:rsidR="005023D0" w:rsidRPr="00845A92" w:rsidRDefault="005023D0" w:rsidP="005023D0">
      <w:pPr>
        <w:pBdr>
          <w:top w:val="nil"/>
          <w:left w:val="nil"/>
          <w:bottom w:val="nil"/>
          <w:right w:val="nil"/>
          <w:between w:val="nil"/>
        </w:pBdr>
        <w:ind w:firstLine="0"/>
        <w:jc w:val="left"/>
        <w:rPr>
          <w:rFonts w:eastAsia="Georgia"/>
          <w:b/>
          <w:i/>
          <w:noProof/>
          <w:sz w:val="24"/>
          <w:szCs w:val="24"/>
          <w:lang w:val="id-ID"/>
        </w:rPr>
      </w:pPr>
      <w:r w:rsidRPr="00845A92">
        <w:rPr>
          <w:rFonts w:eastAsia="Georgia"/>
          <w:b/>
          <w:i/>
          <w:noProof/>
          <w:sz w:val="24"/>
          <w:szCs w:val="24"/>
          <w:lang w:val="id-ID"/>
        </w:rPr>
        <w:t>ABSTRACT</w:t>
      </w:r>
    </w:p>
    <w:p w14:paraId="3B447674" w14:textId="77777777" w:rsidR="005023D0" w:rsidRPr="00845A92" w:rsidRDefault="005023D0" w:rsidP="005023D0">
      <w:pPr>
        <w:pBdr>
          <w:top w:val="nil"/>
          <w:left w:val="nil"/>
          <w:bottom w:val="nil"/>
          <w:right w:val="nil"/>
          <w:between w:val="nil"/>
        </w:pBdr>
        <w:ind w:left="709" w:firstLine="0"/>
        <w:rPr>
          <w:rFonts w:eastAsia="Georgia"/>
          <w:b/>
          <w:i/>
          <w:noProof/>
          <w:sz w:val="24"/>
          <w:szCs w:val="24"/>
          <w:lang w:val="id-ID"/>
        </w:rPr>
      </w:pPr>
    </w:p>
    <w:p w14:paraId="4C8119AE" w14:textId="77777777" w:rsidR="005023D0" w:rsidRPr="00845A92" w:rsidRDefault="005023D0" w:rsidP="005023D0">
      <w:pPr>
        <w:pBdr>
          <w:top w:val="nil"/>
          <w:left w:val="nil"/>
          <w:bottom w:val="nil"/>
          <w:right w:val="nil"/>
          <w:between w:val="nil"/>
        </w:pBdr>
        <w:ind w:left="567" w:firstLine="0"/>
        <w:rPr>
          <w:rFonts w:eastAsia="Georgia"/>
          <w:i/>
          <w:noProof/>
          <w:sz w:val="24"/>
          <w:szCs w:val="24"/>
          <w:lang w:val="id-ID"/>
        </w:rPr>
      </w:pPr>
      <w:r w:rsidRPr="00845A92">
        <w:rPr>
          <w:rFonts w:eastAsia="Georgia"/>
          <w:i/>
          <w:noProof/>
          <w:sz w:val="24"/>
          <w:szCs w:val="24"/>
          <w:lang w:val="id-ID"/>
        </w:rPr>
        <w:t>Abstract is the summary of the whole article. Abstract should be written in one paragraph,  single space, and in italic.  Abstract should be written in two language, which is Bahasa (maximal 200 words) and English (max. 150 words). Abstract placement should be written based on the primary language that is used. If the article is written in Bahasa, so the English abstract should be placed first, and vice versa.</w:t>
      </w:r>
      <w:r>
        <w:rPr>
          <w:rFonts w:eastAsia="Georgia"/>
          <w:i/>
          <w:noProof/>
          <w:sz w:val="24"/>
          <w:szCs w:val="24"/>
          <w:lang w:val="en-US"/>
        </w:rPr>
        <w:t xml:space="preserve"> The structure of the abstract writing must contain several aspects such as: backgroud, research problem, method, results, and conclusion. </w:t>
      </w:r>
      <w:r w:rsidRPr="00845A92">
        <w:rPr>
          <w:rFonts w:eastAsia="Georgia"/>
          <w:i/>
          <w:noProof/>
          <w:sz w:val="24"/>
          <w:szCs w:val="24"/>
          <w:lang w:val="id-ID"/>
        </w:rPr>
        <w:t xml:space="preserve"> </w:t>
      </w:r>
    </w:p>
    <w:p w14:paraId="0FC30460" w14:textId="77777777" w:rsidR="005023D0" w:rsidRPr="00845A92" w:rsidRDefault="005023D0" w:rsidP="005023D0">
      <w:pPr>
        <w:pBdr>
          <w:top w:val="nil"/>
          <w:left w:val="nil"/>
          <w:bottom w:val="nil"/>
          <w:right w:val="nil"/>
          <w:between w:val="nil"/>
        </w:pBdr>
        <w:ind w:left="709" w:firstLine="0"/>
        <w:rPr>
          <w:rFonts w:eastAsia="Georgia"/>
          <w:i/>
          <w:noProof/>
          <w:sz w:val="24"/>
          <w:szCs w:val="24"/>
          <w:lang w:val="id-ID"/>
        </w:rPr>
      </w:pPr>
    </w:p>
    <w:p w14:paraId="478B9A63" w14:textId="77777777" w:rsidR="005023D0" w:rsidRPr="00845A92" w:rsidRDefault="005023D0" w:rsidP="005023D0">
      <w:pPr>
        <w:pBdr>
          <w:top w:val="nil"/>
          <w:left w:val="nil"/>
          <w:bottom w:val="nil"/>
          <w:right w:val="nil"/>
          <w:between w:val="nil"/>
        </w:pBdr>
        <w:ind w:left="567" w:firstLine="0"/>
        <w:rPr>
          <w:rFonts w:eastAsia="Georgia"/>
          <w:i/>
          <w:noProof/>
          <w:sz w:val="24"/>
          <w:szCs w:val="24"/>
          <w:lang w:val="id-ID"/>
        </w:rPr>
      </w:pPr>
      <w:r w:rsidRPr="00845A92">
        <w:rPr>
          <w:rFonts w:eastAsia="Georgia"/>
          <w:i/>
          <w:noProof/>
          <w:sz w:val="24"/>
          <w:szCs w:val="24"/>
          <w:lang w:val="id-ID"/>
        </w:rPr>
        <w:t>Keywords: abstract;  language; Indonesia</w:t>
      </w:r>
    </w:p>
    <w:p w14:paraId="51AE94B1" w14:textId="77777777" w:rsidR="005023D0" w:rsidRPr="00845A92" w:rsidRDefault="005023D0" w:rsidP="005023D0">
      <w:pPr>
        <w:pBdr>
          <w:top w:val="nil"/>
          <w:left w:val="nil"/>
          <w:bottom w:val="nil"/>
          <w:right w:val="nil"/>
          <w:between w:val="nil"/>
        </w:pBdr>
        <w:ind w:left="709" w:hanging="283"/>
        <w:rPr>
          <w:rFonts w:eastAsia="Georgia"/>
          <w:i/>
          <w:noProof/>
          <w:sz w:val="24"/>
          <w:szCs w:val="24"/>
          <w:lang w:val="id-ID"/>
        </w:rPr>
      </w:pPr>
    </w:p>
    <w:p w14:paraId="318B2424" w14:textId="77777777" w:rsidR="005023D0" w:rsidRPr="00845A92" w:rsidRDefault="005023D0" w:rsidP="005023D0">
      <w:pPr>
        <w:pBdr>
          <w:top w:val="nil"/>
          <w:left w:val="nil"/>
          <w:bottom w:val="nil"/>
          <w:right w:val="nil"/>
          <w:between w:val="nil"/>
        </w:pBdr>
        <w:ind w:firstLine="0"/>
        <w:rPr>
          <w:rFonts w:eastAsia="Georgia"/>
          <w:b/>
          <w:i/>
          <w:noProof/>
          <w:sz w:val="24"/>
          <w:szCs w:val="24"/>
          <w:lang w:val="id-ID"/>
        </w:rPr>
      </w:pPr>
      <w:r w:rsidRPr="00845A92">
        <w:rPr>
          <w:rFonts w:eastAsia="Georgia"/>
          <w:b/>
          <w:i/>
          <w:noProof/>
          <w:sz w:val="24"/>
          <w:szCs w:val="24"/>
          <w:lang w:val="id-ID"/>
        </w:rPr>
        <w:t xml:space="preserve">ABSTRAK </w:t>
      </w:r>
    </w:p>
    <w:p w14:paraId="41F64AC0" w14:textId="77777777" w:rsidR="005023D0" w:rsidRPr="00845A92" w:rsidRDefault="005023D0" w:rsidP="005023D0">
      <w:pPr>
        <w:pBdr>
          <w:top w:val="nil"/>
          <w:left w:val="nil"/>
          <w:bottom w:val="nil"/>
          <w:right w:val="nil"/>
          <w:between w:val="nil"/>
        </w:pBdr>
        <w:ind w:left="709" w:firstLine="0"/>
        <w:rPr>
          <w:rFonts w:eastAsia="Georgia"/>
          <w:b/>
          <w:i/>
          <w:noProof/>
          <w:sz w:val="24"/>
          <w:szCs w:val="24"/>
          <w:lang w:val="id-ID"/>
        </w:rPr>
      </w:pPr>
    </w:p>
    <w:p w14:paraId="209E8124" w14:textId="77777777" w:rsidR="005023D0" w:rsidRPr="00F33324" w:rsidRDefault="005023D0" w:rsidP="005023D0">
      <w:pPr>
        <w:pStyle w:val="JW17abstract"/>
        <w:ind w:left="567"/>
        <w:rPr>
          <w:rFonts w:ascii="Times New Roman" w:hAnsi="Times New Roman"/>
          <w:i/>
          <w:iCs/>
          <w:noProof/>
          <w:color w:val="auto"/>
          <w:sz w:val="24"/>
          <w:szCs w:val="24"/>
          <w:lang w:val="id-ID"/>
        </w:rPr>
      </w:pPr>
      <w:r w:rsidRPr="00845A92">
        <w:rPr>
          <w:rFonts w:ascii="Times New Roman" w:eastAsia="Georgia" w:hAnsi="Times New Roman"/>
          <w:i/>
          <w:noProof/>
          <w:color w:val="auto"/>
          <w:sz w:val="24"/>
          <w:szCs w:val="24"/>
          <w:lang w:val="id-ID"/>
        </w:rPr>
        <w:t>Abstrak merupakan intisari pokok bahasan dari keseluruhan isi naskah. Abstrak ditulis dalam satu paragrap dengan huruf cetak miring (Italic) berjarak satu spasi dan ditulis dalam bahasa Indonesia dan bahasa Inggris. Abstrak dalam Bahasa Indonesia maksimal 200 kata, sedangkan abstrak dalam Bahasa Inggris maksimal 150 kata. Penempatan abstrak (abstract) disesuaikan dengan bahasa yang digunakan dalam naskah artikel ilmiah. Apabila naskah artikel ilmiah menggunakan bahasa Indonesia, maka abstrak didahulukan dalam Bahasa Inggris, demikian juga sebaliknya</w:t>
      </w:r>
      <w:r w:rsidRPr="00845A92">
        <w:rPr>
          <w:rFonts w:ascii="Times New Roman" w:hAnsi="Times New Roman"/>
          <w:i/>
          <w:noProof/>
          <w:color w:val="auto"/>
          <w:sz w:val="24"/>
          <w:szCs w:val="24"/>
          <w:lang w:val="id-ID"/>
        </w:rPr>
        <w:t xml:space="preserve">. </w:t>
      </w:r>
      <w:r w:rsidRPr="00F33324">
        <w:rPr>
          <w:rFonts w:ascii="Times New Roman" w:hAnsi="Times New Roman"/>
          <w:i/>
          <w:iCs/>
          <w:noProof/>
          <w:color w:val="auto"/>
          <w:sz w:val="24"/>
          <w:szCs w:val="24"/>
          <w:lang w:val="id-ID"/>
        </w:rPr>
        <w:t>Struktur penulisan abstrak harus mengandung beberapa aspek seperti: Latarbelakang masalah;</w:t>
      </w:r>
      <w:r>
        <w:rPr>
          <w:rFonts w:ascii="Times New Roman" w:hAnsi="Times New Roman"/>
          <w:i/>
          <w:iCs/>
          <w:noProof/>
          <w:color w:val="auto"/>
          <w:sz w:val="24"/>
          <w:szCs w:val="24"/>
        </w:rPr>
        <w:t xml:space="preserve"> </w:t>
      </w:r>
      <w:r w:rsidRPr="00F33324">
        <w:rPr>
          <w:rFonts w:ascii="Times New Roman" w:hAnsi="Times New Roman"/>
          <w:i/>
          <w:iCs/>
          <w:noProof/>
          <w:color w:val="auto"/>
          <w:sz w:val="24"/>
          <w:szCs w:val="24"/>
          <w:lang w:val="id-ID"/>
        </w:rPr>
        <w:t>Tujuan penelitian; Metode; Hasil;</w:t>
      </w:r>
      <w:r>
        <w:rPr>
          <w:rFonts w:ascii="Times New Roman" w:hAnsi="Times New Roman"/>
          <w:i/>
          <w:iCs/>
          <w:noProof/>
          <w:color w:val="auto"/>
          <w:sz w:val="24"/>
          <w:szCs w:val="24"/>
        </w:rPr>
        <w:t xml:space="preserve"> dan </w:t>
      </w:r>
      <w:r w:rsidRPr="00F33324">
        <w:rPr>
          <w:rFonts w:ascii="Times New Roman" w:hAnsi="Times New Roman"/>
          <w:i/>
          <w:iCs/>
          <w:noProof/>
          <w:color w:val="auto"/>
          <w:sz w:val="24"/>
          <w:szCs w:val="24"/>
          <w:lang w:val="id-ID"/>
        </w:rPr>
        <w:t>Kesimpulan.</w:t>
      </w:r>
    </w:p>
    <w:p w14:paraId="7BCD104D" w14:textId="77777777" w:rsidR="005023D0" w:rsidRPr="00845A92" w:rsidRDefault="005023D0" w:rsidP="005023D0">
      <w:pPr>
        <w:pBdr>
          <w:top w:val="nil"/>
          <w:left w:val="nil"/>
          <w:bottom w:val="nil"/>
          <w:right w:val="nil"/>
          <w:between w:val="nil"/>
        </w:pBdr>
        <w:ind w:left="567" w:firstLine="0"/>
        <w:rPr>
          <w:i/>
          <w:noProof/>
          <w:sz w:val="24"/>
          <w:szCs w:val="24"/>
          <w:lang w:val="id-ID"/>
        </w:rPr>
      </w:pPr>
      <w:r w:rsidRPr="00845A92">
        <w:rPr>
          <w:i/>
          <w:noProof/>
          <w:sz w:val="24"/>
          <w:szCs w:val="24"/>
          <w:lang w:val="id-ID"/>
        </w:rPr>
        <w:t xml:space="preserve">  </w:t>
      </w:r>
    </w:p>
    <w:p w14:paraId="04F74C18" w14:textId="77777777" w:rsidR="005023D0" w:rsidRPr="00845A92" w:rsidRDefault="005023D0" w:rsidP="005023D0">
      <w:pPr>
        <w:pBdr>
          <w:top w:val="nil"/>
          <w:left w:val="nil"/>
          <w:bottom w:val="nil"/>
          <w:right w:val="nil"/>
          <w:between w:val="nil"/>
        </w:pBdr>
        <w:ind w:left="709" w:firstLine="0"/>
        <w:rPr>
          <w:i/>
          <w:noProof/>
          <w:sz w:val="24"/>
          <w:szCs w:val="24"/>
          <w:lang w:val="id-ID"/>
        </w:rPr>
      </w:pPr>
    </w:p>
    <w:p w14:paraId="1E2EDA69" w14:textId="77777777" w:rsidR="005023D0" w:rsidRPr="00845A92" w:rsidRDefault="005023D0" w:rsidP="005023D0">
      <w:pPr>
        <w:pBdr>
          <w:top w:val="nil"/>
          <w:left w:val="nil"/>
          <w:bottom w:val="nil"/>
          <w:right w:val="nil"/>
          <w:between w:val="nil"/>
        </w:pBdr>
        <w:ind w:left="851" w:hanging="284"/>
        <w:jc w:val="left"/>
        <w:rPr>
          <w:rFonts w:eastAsia="Georgia"/>
          <w:noProof/>
          <w:sz w:val="24"/>
          <w:szCs w:val="24"/>
          <w:lang w:val="id-ID"/>
        </w:rPr>
      </w:pPr>
      <w:r w:rsidRPr="00845A92">
        <w:rPr>
          <w:rFonts w:eastAsia="Georgia"/>
          <w:b/>
          <w:noProof/>
          <w:sz w:val="24"/>
          <w:szCs w:val="24"/>
          <w:lang w:val="id-ID"/>
        </w:rPr>
        <w:t xml:space="preserve">Kata Kunci </w:t>
      </w:r>
      <w:bookmarkStart w:id="0" w:name="bookmark=id.gjdgxs" w:colFirst="0" w:colLast="0"/>
      <w:bookmarkEnd w:id="0"/>
      <w:r w:rsidRPr="00845A92">
        <w:rPr>
          <w:rFonts w:eastAsia="Georgia"/>
          <w:b/>
          <w:noProof/>
          <w:sz w:val="24"/>
          <w:szCs w:val="24"/>
          <w:lang w:val="id-ID"/>
        </w:rPr>
        <w:t>:</w:t>
      </w:r>
      <w:r w:rsidRPr="00845A92">
        <w:rPr>
          <w:rFonts w:eastAsia="Georgia"/>
          <w:noProof/>
          <w:sz w:val="24"/>
          <w:szCs w:val="24"/>
          <w:lang w:val="id-ID"/>
        </w:rPr>
        <w:t xml:space="preserve"> kata kunci 1; kata kunci 2; kata kunci 3; kata kunci 4 (kata kunci berisi konsep khusus dari artikel)</w:t>
      </w:r>
    </w:p>
    <w:p w14:paraId="067DAFA3" w14:textId="77777777" w:rsidR="005023D0" w:rsidRPr="00845A92" w:rsidRDefault="005023D0" w:rsidP="005023D0">
      <w:pPr>
        <w:pBdr>
          <w:top w:val="nil"/>
          <w:left w:val="nil"/>
          <w:bottom w:val="nil"/>
          <w:right w:val="nil"/>
          <w:between w:val="nil"/>
        </w:pBdr>
        <w:ind w:firstLine="0"/>
        <w:rPr>
          <w:rFonts w:eastAsia="Georgia"/>
          <w:noProof/>
          <w:sz w:val="24"/>
          <w:szCs w:val="24"/>
          <w:lang w:val="id-ID"/>
        </w:rPr>
      </w:pPr>
    </w:p>
    <w:p w14:paraId="1EC7AA41" w14:textId="77777777" w:rsidR="005023D0" w:rsidRPr="00845A92" w:rsidRDefault="005023D0" w:rsidP="005023D0">
      <w:pPr>
        <w:pStyle w:val="Heading1"/>
        <w:spacing w:before="60" w:after="60"/>
        <w:ind w:left="0" w:firstLine="0"/>
        <w:rPr>
          <w:rFonts w:eastAsia="Georgia"/>
          <w:noProof/>
          <w:sz w:val="24"/>
          <w:szCs w:val="24"/>
          <w:lang w:val="id-ID"/>
        </w:rPr>
      </w:pPr>
      <w:r w:rsidRPr="00845A92">
        <w:rPr>
          <w:rFonts w:eastAsia="Georgia"/>
          <w:noProof/>
          <w:sz w:val="24"/>
          <w:szCs w:val="24"/>
          <w:lang w:val="id-ID"/>
        </w:rPr>
        <w:t xml:space="preserve">PENDAHULUAN </w:t>
      </w:r>
    </w:p>
    <w:p w14:paraId="6CDB2F44" w14:textId="77777777" w:rsidR="005023D0" w:rsidRPr="00845A92" w:rsidRDefault="005023D0" w:rsidP="005023D0">
      <w:pPr>
        <w:pBdr>
          <w:top w:val="nil"/>
          <w:left w:val="nil"/>
          <w:bottom w:val="nil"/>
          <w:right w:val="nil"/>
          <w:between w:val="nil"/>
        </w:pBdr>
        <w:ind w:firstLine="567"/>
        <w:rPr>
          <w:rFonts w:eastAsia="Georgia"/>
          <w:noProof/>
          <w:sz w:val="24"/>
          <w:szCs w:val="24"/>
          <w:lang w:val="id-ID"/>
        </w:rPr>
      </w:pPr>
      <w:r w:rsidRPr="00845A92">
        <w:rPr>
          <w:rFonts w:eastAsia="Georgia"/>
          <w:noProof/>
          <w:sz w:val="24"/>
          <w:szCs w:val="24"/>
          <w:lang w:val="id-ID"/>
        </w:rPr>
        <w:t>Pendahuluan dalam bentuk paparan berisi latar belakang, permasalah penelitian, manfaat penelitian, tinjauan pustaka, kerangka teori, dan hipotesis (opsional).</w:t>
      </w:r>
    </w:p>
    <w:p w14:paraId="2FB131A0" w14:textId="77777777" w:rsidR="005023D0" w:rsidRPr="00845A92" w:rsidRDefault="005023D0" w:rsidP="005023D0">
      <w:pPr>
        <w:pBdr>
          <w:top w:val="nil"/>
          <w:left w:val="nil"/>
          <w:bottom w:val="nil"/>
          <w:right w:val="nil"/>
          <w:between w:val="nil"/>
        </w:pBdr>
        <w:ind w:firstLine="567"/>
        <w:rPr>
          <w:rFonts w:eastAsia="Georgia"/>
          <w:noProof/>
          <w:sz w:val="24"/>
          <w:szCs w:val="24"/>
          <w:lang w:val="id-ID"/>
        </w:rPr>
      </w:pPr>
      <w:r w:rsidRPr="00845A92">
        <w:rPr>
          <w:rFonts w:eastAsia="Georgia"/>
          <w:noProof/>
          <w:sz w:val="24"/>
          <w:szCs w:val="24"/>
          <w:lang w:val="id-ID"/>
        </w:rPr>
        <w:t xml:space="preserve">Isi pokok dari latar belakang masalah adalah membangun  argumentasi mengapa artikel penelitian atau pemikiran itu penting untuk dilakukan. Argumentasi tersebut harus diungkapkan secara meyakinkan sehingga artikel penelitian yang sudah dilakukan benar-benar dapat dirasakan sebagai sesuatu yang sangat penting, baik secara akademik </w:t>
      </w:r>
      <w:r w:rsidRPr="00845A92">
        <w:rPr>
          <w:rFonts w:eastAsia="Georgia"/>
          <w:i/>
          <w:noProof/>
          <w:sz w:val="24"/>
          <w:szCs w:val="24"/>
          <w:lang w:val="id-ID"/>
        </w:rPr>
        <w:t>(teoretik)</w:t>
      </w:r>
      <w:r w:rsidRPr="00845A92">
        <w:rPr>
          <w:rFonts w:eastAsia="Georgia"/>
          <w:noProof/>
          <w:sz w:val="24"/>
          <w:szCs w:val="24"/>
          <w:lang w:val="id-ID"/>
        </w:rPr>
        <w:t xml:space="preserve"> dan atau secara praktis </w:t>
      </w:r>
      <w:r w:rsidRPr="00845A92">
        <w:rPr>
          <w:rFonts w:eastAsia="Georgia"/>
          <w:i/>
          <w:noProof/>
          <w:sz w:val="24"/>
          <w:szCs w:val="24"/>
          <w:lang w:val="id-ID"/>
        </w:rPr>
        <w:lastRenderedPageBreak/>
        <w:t>(problem solving).</w:t>
      </w:r>
      <w:r w:rsidRPr="00845A92">
        <w:rPr>
          <w:rFonts w:eastAsia="Georgia"/>
          <w:noProof/>
          <w:sz w:val="24"/>
          <w:szCs w:val="24"/>
          <w:lang w:val="id-ID"/>
        </w:rPr>
        <w:t xml:space="preserve"> Dengan demikian, masalah penelitian, bukan hanya bermula dari sensitifitas peneliti terhadap suatu fenomena yang ada, tetapi karena adanya kesenjangan. Kesenjangan antara yang seharusnya </w:t>
      </w:r>
      <w:r w:rsidRPr="00845A92">
        <w:rPr>
          <w:rFonts w:eastAsia="Georgia"/>
          <w:i/>
          <w:noProof/>
          <w:sz w:val="24"/>
          <w:szCs w:val="24"/>
          <w:lang w:val="id-ID"/>
        </w:rPr>
        <w:t>(das sollen)</w:t>
      </w:r>
      <w:r w:rsidRPr="00845A92">
        <w:rPr>
          <w:rFonts w:eastAsia="Georgia"/>
          <w:noProof/>
          <w:sz w:val="24"/>
          <w:szCs w:val="24"/>
          <w:lang w:val="id-ID"/>
        </w:rPr>
        <w:t xml:space="preserve"> dan yang senyatanya </w:t>
      </w:r>
      <w:r w:rsidRPr="00845A92">
        <w:rPr>
          <w:rFonts w:eastAsia="Georgia"/>
          <w:i/>
          <w:noProof/>
          <w:sz w:val="24"/>
          <w:szCs w:val="24"/>
          <w:lang w:val="id-ID"/>
        </w:rPr>
        <w:t>(das sein)</w:t>
      </w:r>
      <w:r w:rsidRPr="00845A92">
        <w:rPr>
          <w:rFonts w:eastAsia="Georgia"/>
          <w:noProof/>
          <w:sz w:val="24"/>
          <w:szCs w:val="24"/>
          <w:lang w:val="id-ID"/>
        </w:rPr>
        <w:t>, antara teori dan praktek, antara harapan dan kenyataan, serta antara yang idealitas dan realitas. Dengan demikian dalam latar belakang akan memunculkan identifikasi persoalan yang menjadi fokus penelitian.</w:t>
      </w:r>
    </w:p>
    <w:p w14:paraId="3BC98C96"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Latar belakang masalah mendeskripsikan berbagai fenomena yang berkait langsung maupun tidak langsung dengan judul atau tema penelitian. Antara judul dan latar belakang masalah saling berkaitan.</w:t>
      </w:r>
    </w:p>
    <w:p w14:paraId="3E231894"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Rumusan masalah seperti diuraikan di atas dikemukakan untuk menspesifikasikan tujuan penelitian. Tujuan penelitian pada hakikatnya adalah suatu informasi yang ingin diperoleh untuk menjawab rumusan masalah. Dengan demikian antara judul, latar belakang masalah, rumusan masalah, dan tujuan penelitian berkait erat.</w:t>
      </w:r>
    </w:p>
    <w:p w14:paraId="6372C78C"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Telaah pustaka memuat keterangan-keterangan dari penelitian dengan tema sejenis yang relevan. Hasil-hasil yang penting dari telaah pustaka tersebut ditunjukkan untuk memposisikan penelitian ini dengan penelitian yang lain, sehingga muncul kebaruan (novelty). Dengan demikian, penelitian ini akan melanjutkan, menambah, ataupun menyempurnakan penelitian terdahulu dan sekaligus untuk menghindari adanya duplikasi penelitian.</w:t>
      </w:r>
    </w:p>
    <w:p w14:paraId="455E2146"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 xml:space="preserve">Pustaka yang diulas hendaknya mencakup pustaka baru, dan juga pustaka terbitan lama, yang relevan dengan bidang yang diteliti. Dalam hal ini, pustaka primer atau sumber pertama harus diprioritaskan. Pustaka bersumber dari buku ilmiah, jurnal ilmiah dalam 5 tahun terakhir (sangat diutamakan), prosiding, disertasi, tesis, laporan penelitian, maupun yang bersumber dari media terpercaya (seperti kompas, republika, tempo, jawa pos dan seterusnya). Penulisan sitasi mengacu pada referensi manajer Mendeley </w:t>
      </w:r>
      <w:r w:rsidRPr="00845A92">
        <w:rPr>
          <w:rFonts w:eastAsia="Georgia"/>
          <w:i/>
          <w:iCs/>
          <w:noProof/>
          <w:sz w:val="24"/>
          <w:szCs w:val="24"/>
          <w:lang w:val="id-ID"/>
        </w:rPr>
        <w:t xml:space="preserve">American Psychological Association </w:t>
      </w:r>
      <w:r>
        <w:rPr>
          <w:rFonts w:eastAsia="Georgia"/>
          <w:i/>
          <w:iCs/>
          <w:noProof/>
          <w:sz w:val="24"/>
          <w:szCs w:val="24"/>
          <w:lang w:val="en-US"/>
        </w:rPr>
        <w:t>7</w:t>
      </w:r>
      <w:r w:rsidRPr="00845A92">
        <w:rPr>
          <w:rFonts w:eastAsia="Georgia"/>
          <w:i/>
          <w:iCs/>
          <w:noProof/>
          <w:sz w:val="24"/>
          <w:szCs w:val="24"/>
          <w:lang w:val="id-ID"/>
        </w:rPr>
        <w:t>th edition</w:t>
      </w:r>
      <w:r w:rsidRPr="00845A92">
        <w:rPr>
          <w:rFonts w:eastAsia="Georgia"/>
          <w:noProof/>
          <w:sz w:val="24"/>
          <w:szCs w:val="24"/>
          <w:lang w:val="id-ID"/>
        </w:rPr>
        <w:t xml:space="preserve"> (APA).   </w:t>
      </w:r>
    </w:p>
    <w:p w14:paraId="472F44FC"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Naskah yang ditulis dalam bentuk artikel minimal 5000 kata dan maksimal 7000 kata pada kertas ukuran A4. Dalam penulisan rujukan atau referensi ditulis dalam bentuk (</w:t>
      </w:r>
      <w:r w:rsidRPr="00845A92">
        <w:rPr>
          <w:rFonts w:eastAsia="Georgia"/>
          <w:i/>
          <w:iCs/>
          <w:noProof/>
          <w:sz w:val="24"/>
          <w:szCs w:val="24"/>
          <w:lang w:val="id-ID"/>
        </w:rPr>
        <w:t xml:space="preserve">body </w:t>
      </w:r>
      <w:r w:rsidRPr="00845A92">
        <w:rPr>
          <w:rFonts w:eastAsia="Georgia"/>
          <w:i/>
          <w:noProof/>
          <w:sz w:val="24"/>
          <w:szCs w:val="24"/>
          <w:lang w:val="id-ID"/>
        </w:rPr>
        <w:t xml:space="preserve">note) </w:t>
      </w:r>
      <w:r w:rsidRPr="00845A92">
        <w:rPr>
          <w:rFonts w:eastAsia="Georgia"/>
          <w:noProof/>
          <w:sz w:val="24"/>
          <w:szCs w:val="24"/>
          <w:lang w:val="id-ID"/>
        </w:rPr>
        <w:t>(catatan dalam) dengan format (‘nama belakang penulis’, ‘angka tahun terbit’) contoh: sumber rujukan (sitasi) dari buku:</w:t>
      </w:r>
      <w:r>
        <w:rPr>
          <w:rFonts w:eastAsia="Georgia"/>
          <w:noProof/>
          <w:sz w:val="24"/>
          <w:szCs w:val="24"/>
          <w:lang w:val="en-US"/>
        </w:rPr>
        <w:t xml:space="preserve"> </w:t>
      </w:r>
      <w:r>
        <w:rPr>
          <w:rFonts w:eastAsia="Georgia"/>
          <w:noProof/>
          <w:sz w:val="24"/>
          <w:szCs w:val="24"/>
          <w:lang w:val="en-US"/>
        </w:rPr>
        <w:fldChar w:fldCharType="begin" w:fldLock="1"/>
      </w:r>
      <w:r>
        <w:rPr>
          <w:rFonts w:eastAsia="Georgia"/>
          <w:noProof/>
          <w:sz w:val="24"/>
          <w:szCs w:val="24"/>
          <w:lang w:val="en-US"/>
        </w:rPr>
        <w:instrText>ADDIN CSL_CITATION {"citationItems":[{"id":"ITEM-1","itemData":{"author":[{"dropping-particle":"","family":"Vansina","given":"Jan","non-dropping-particle":"","parse-names":false,"suffix":""}],"id":"ITEM-1","issued":{"date-parts":[["2014"]]},"publisher":"Penerbit Ombak","publisher-place":"Yogyakarta","title":"Tradisi Lisan Sebagai Sejarah","type":"book"},"uris":["http://www.mendeley.com/documents/?uuid=3d50910b-9c20-41a1-a5b9-1fdfaab5f9ff"]},{"id":"ITEM-2","itemData":{"DOI":"10.1007/BF01791279","ISSN":"03007839","abstract":"The comparative perspective is of central importance to effective analysis in human ecology. The present paper compares \"traditional\" irrigation systems in two quite disparate settings: east central Morocco and southeastern Bali. Bali, which has a tropical climate and a plentiful water supply, displays a highly collective approach to the organization of irrigation facilities. Morocco, which is essentially an arid country, displays, on the contrary, a much more individual, property-based approach to water regulation. The internal organization of these two regimes is described and their connection with more general cultural and ecological factors is traced, in an attempt to demonstrate that patterns of adaptation are susceptible to the same pattern of analysis as other aspects of social and cultural life. The contrast between the strongly group-oriented Balinese approach to water control and distribution and the highly individualistic Moroccan one is said to extend in an overall way to the two societies as a whole. © 1972 Plenum Publishing Corporation.","author":[{"dropping-particle":"","family":"Geertz","given":"Clifford","non-dropping-particle":"","parse-names":false,"suffix":""}],"container-title":"Human Ecology","id":"ITEM-2","issued":{"date-parts":[["1972"]]},"title":"The wet and the dry: Traditional irrigation in Bali and Morocco","type":"article-journal"},"uris":["http://www.mendeley.com/documents/?uuid=3af27425-af86-4808-ab5b-552555c1f2f2"]},{"id":"ITEM-3","itemData":{"ISBN":"9794137464","author":[{"dropping-particle":"","family":"Geertz","given":"Clifford","non-dropping-particle":"","parse-names":false,"suffix":""}],"id":"ITEM-3","issued":{"date-parts":[["1992"]]},"number-of-pages":"xiv,282","publisher":"Kanisius","publisher-place":"Yogyakarta","title":"Tafsir Kebudayaan","type":"book"},"uris":["http://www.mendeley.com/documents/?uuid=a615dfc7-0528-412c-b624-c0beedbfbb02"]}],"mendeley":{"formattedCitation":"(Geertz, 1972, 1992; Vansina, 2014)","plainTextFormattedCitation":"(Geertz, 1972, 1992; Vansina, 2014)","previouslyFormattedCitation":"(Geertz, 1972, 1992; Vansina, 2014)"},"properties":{"noteIndex":0},"schema":"https://github.com/citation-style-language/schema/raw/master/csl-citation.json"}</w:instrText>
      </w:r>
      <w:r>
        <w:rPr>
          <w:rFonts w:eastAsia="Georgia"/>
          <w:noProof/>
          <w:sz w:val="24"/>
          <w:szCs w:val="24"/>
          <w:lang w:val="en-US"/>
        </w:rPr>
        <w:fldChar w:fldCharType="separate"/>
      </w:r>
      <w:r w:rsidRPr="00294567">
        <w:rPr>
          <w:rFonts w:eastAsia="Georgia"/>
          <w:noProof/>
          <w:sz w:val="24"/>
          <w:szCs w:val="24"/>
          <w:lang w:val="en-US"/>
        </w:rPr>
        <w:t>(Geertz, 1972, 1992; Vansina, 2014)</w:t>
      </w:r>
      <w:r>
        <w:rPr>
          <w:rFonts w:eastAsia="Georgia"/>
          <w:noProof/>
          <w:sz w:val="24"/>
          <w:szCs w:val="24"/>
          <w:lang w:val="en-US"/>
        </w:rPr>
        <w:fldChar w:fldCharType="end"/>
      </w:r>
      <w:r>
        <w:rPr>
          <w:rFonts w:eastAsia="Georgia"/>
          <w:noProof/>
          <w:sz w:val="24"/>
          <w:szCs w:val="24"/>
          <w:lang w:val="en-US"/>
        </w:rPr>
        <w:t>,</w:t>
      </w:r>
      <w:r w:rsidRPr="00845A92">
        <w:rPr>
          <w:rFonts w:eastAsia="Georgia"/>
          <w:noProof/>
          <w:sz w:val="24"/>
          <w:szCs w:val="24"/>
          <w:lang w:val="id-ID"/>
        </w:rPr>
        <w:t xml:space="preserve"> </w:t>
      </w:r>
      <w:r w:rsidRPr="00845A92">
        <w:rPr>
          <w:rFonts w:eastAsia="Georgia"/>
          <w:noProof/>
          <w:sz w:val="24"/>
          <w:szCs w:val="24"/>
          <w:lang w:val="id-ID"/>
        </w:rPr>
        <w:fldChar w:fldCharType="begin" w:fldLock="1"/>
      </w:r>
      <w:r>
        <w:rPr>
          <w:rFonts w:eastAsia="Georgia"/>
          <w:noProof/>
          <w:sz w:val="24"/>
          <w:szCs w:val="24"/>
          <w:lang w:val="id-ID"/>
        </w:rPr>
        <w:instrText>ADDIN CSL_CITATION {"citationItems":[{"id":"ITEM-1","itemData":{"author":[{"dropping-particle":"","family":"Geertz","given":"Clifford","non-dropping-particle":"","parse-names":false,"suffix":""}],"id":"ITEM-1","issued":{"date-parts":[["2014"]]},"publisher":"Komunitas Bambu","publisher-place":"Depok","title":"Agama Jawa: Abangan, Santri, Priyayi dalam Kebudayaan Jawa","type":"book"},"uris":["http://www.mendeley.com/documents/?uuid=5b5c05e1-f229-48bf-8c1c-1efd2ac3b866"]}],"mendeley":{"formattedCitation":"(Geertz, 2014)","plainTextFormattedCitation":"(Geertz, 2014)","previouslyFormattedCitation":"(Geertz, 2014)"},"properties":{"noteIndex":0},"schema":"https://github.com/citation-style-language/schema/raw/master/csl-citation.json"}</w:instrText>
      </w:r>
      <w:r w:rsidRPr="00845A92">
        <w:rPr>
          <w:rFonts w:eastAsia="Georgia"/>
          <w:noProof/>
          <w:sz w:val="24"/>
          <w:szCs w:val="24"/>
          <w:lang w:val="id-ID"/>
        </w:rPr>
        <w:fldChar w:fldCharType="separate"/>
      </w:r>
      <w:r w:rsidRPr="00294567">
        <w:rPr>
          <w:rFonts w:eastAsia="Georgia"/>
          <w:noProof/>
          <w:sz w:val="24"/>
          <w:szCs w:val="24"/>
          <w:lang w:val="id-ID"/>
        </w:rPr>
        <w:t>(Geertz, 2014)</w:t>
      </w:r>
      <w:r w:rsidRPr="00845A92">
        <w:rPr>
          <w:rFonts w:eastAsia="Georgia"/>
          <w:noProof/>
          <w:sz w:val="24"/>
          <w:szCs w:val="24"/>
          <w:lang w:val="id-ID"/>
        </w:rPr>
        <w:fldChar w:fldCharType="end"/>
      </w:r>
      <w:r>
        <w:rPr>
          <w:rFonts w:eastAsia="Georgia"/>
          <w:noProof/>
          <w:sz w:val="24"/>
          <w:szCs w:val="24"/>
          <w:lang w:val="en-US"/>
        </w:rPr>
        <w:t>.</w:t>
      </w:r>
      <w:r w:rsidRPr="00845A92">
        <w:rPr>
          <w:rFonts w:eastAsia="Georgia"/>
          <w:noProof/>
          <w:sz w:val="24"/>
          <w:szCs w:val="24"/>
          <w:lang w:val="id-ID"/>
        </w:rPr>
        <w:t xml:space="preserve"> Contoh penulisan sitasi lebih dari 2 orang: </w:t>
      </w:r>
      <w:r>
        <w:rPr>
          <w:rFonts w:eastAsia="Georgia"/>
          <w:noProof/>
          <w:sz w:val="24"/>
          <w:szCs w:val="24"/>
          <w:lang w:val="en-US"/>
        </w:rPr>
        <w:fldChar w:fldCharType="begin" w:fldLock="1"/>
      </w:r>
      <w:r>
        <w:rPr>
          <w:rFonts w:eastAsia="Georgia"/>
          <w:noProof/>
          <w:sz w:val="24"/>
          <w:szCs w:val="24"/>
          <w:lang w:val="en-US"/>
        </w:rPr>
        <w:instrText>ADDIN CSL_CITATION {"citationItems":[{"id":"ITEM-1","itemData":{"ISBN":"9786236864739","author":[{"dropping-particle":"","family":"Iswanto","given":"Agus","non-dropping-particle":"","parse-names":false,"suffix":""},{"dropping-particle":"","family":"Ruchani","given":"Bisri","non-dropping-particle":"","parse-names":false,"suffix":""},{"dropping-particle":"","family":"Maknun","given":"Moch. Lukluil","non-dropping-particle":"","parse-names":false,"suffix":""},{"dropping-particle":"","family":"Mustolehudin","given":"","non-dropping-particle":"","parse-names":false,"suffix":""},{"dropping-particle":"","family":"Noviani","given":"Nur Laili","non-dropping-particle":"","parse-names":false,"suffix":""},{"dropping-particle":"","family":"Hidayat","given":"Roch. Aris","non-dropping-particle":"","parse-names":false,"suffix":""},{"dropping-particle":"","family":"Ridlo","given":"Subkhan","non-dropping-particle":"","parse-names":false,"suffix":""},{"dropping-particle":"","family":"Masfiah","given":"Umi","non-dropping-particle":"","parse-names":false,"suffix":""}],"editor":[{"dropping-particle":"","family":"Iswanto","given":"Agus","non-dropping-particle":"","parse-names":false,"suffix":""}],"id":"ITEM-1","issued":{"date-parts":[["2021"]]},"publisher":"Arti Bumi Intaran &amp; Balai Penelitian dan Pengembangan Agama Semarang","publisher-place":"Yogyakarta","title":"Katalog Naskah Keislaman di Bali","type":"book"},"uris":["http://www.mendeley.com/documents/?uuid=78acdd81-d6e6-4555-bcad-11e86d8dea1c"]}],"mendeley":{"formattedCitation":"(Iswanto et al., 2021)","plainTextFormattedCitation":"(Iswanto et al., 2021)","previouslyFormattedCitation":"(Iswanto et al., 2021)"},"properties":{"noteIndex":0},"schema":"https://github.com/citation-style-language/schema/raw/master/csl-citation.json"}</w:instrText>
      </w:r>
      <w:r>
        <w:rPr>
          <w:rFonts w:eastAsia="Georgia"/>
          <w:noProof/>
          <w:sz w:val="24"/>
          <w:szCs w:val="24"/>
          <w:lang w:val="en-US"/>
        </w:rPr>
        <w:fldChar w:fldCharType="separate"/>
      </w:r>
      <w:r w:rsidRPr="00294567">
        <w:rPr>
          <w:rFonts w:eastAsia="Georgia"/>
          <w:noProof/>
          <w:sz w:val="24"/>
          <w:szCs w:val="24"/>
          <w:lang w:val="en-US"/>
        </w:rPr>
        <w:t>(Iswanto et al., 2021)</w:t>
      </w:r>
      <w:r>
        <w:rPr>
          <w:rFonts w:eastAsia="Georgia"/>
          <w:noProof/>
          <w:sz w:val="24"/>
          <w:szCs w:val="24"/>
          <w:lang w:val="en-US"/>
        </w:rPr>
        <w:fldChar w:fldCharType="end"/>
      </w:r>
      <w:r>
        <w:rPr>
          <w:rFonts w:eastAsia="Georgia"/>
          <w:noProof/>
          <w:sz w:val="24"/>
          <w:szCs w:val="24"/>
          <w:lang w:val="en-US"/>
        </w:rPr>
        <w:t xml:space="preserve">, </w:t>
      </w:r>
      <w:r>
        <w:rPr>
          <w:rFonts w:eastAsia="Georgia"/>
          <w:noProof/>
          <w:sz w:val="24"/>
          <w:szCs w:val="24"/>
          <w:lang w:val="en-US"/>
        </w:rPr>
        <w:fldChar w:fldCharType="begin" w:fldLock="1"/>
      </w:r>
      <w:r>
        <w:rPr>
          <w:rFonts w:eastAsia="Georgia"/>
          <w:noProof/>
          <w:sz w:val="24"/>
          <w:szCs w:val="24"/>
          <w:lang w:val="en-US"/>
        </w:rPr>
        <w:instrText>ADDIN CSL_CITATION {"citationItems":[{"id":"ITEM-1","itemData":{"abstract":"Hasil penelitian ini merupakan bentuk pembaharu penelitian yang telah dilakukan oleh peneliti-peneliti sebelumnya. Dengan terbitnya penelitian ini dalam bentuk buku, penulis …","author":[{"dropping-particle":"","family":"Syahputera","given":"I","non-dropping-particle":"","parse-names":false,"suffix":""},{"dropping-particle":"","family":"Zainun","given":"Z","non-dropping-particle":"","parse-names":false,"suffix":""},{"dropping-particle":"","family":"Kurniawati","given":"W","non-dropping-particle":"","parse-names":false,"suffix":""}],"id":"ITEM-1","issued":{"date-parts":[["2019"]]},"publisher":"Balai Bahasa Aceh","publisher-place":"Aceh","title":"Menakar vitalitas Bahasa Gayo","type":"book"},"uris":["http://www.mendeley.com/documents/?uuid=f032b724-934c-4ff3-966b-0f7c252ad695"]},{"id":"ITEM-2","itemData":{"abstract":"Kumpulan tulisan atau kolom kebahasaan dan kesastraan di dalam buku ini pernah diterbitkan di Harian Umum Serambi Indonesia sejak tahun 2013 hingga Oktober 2018 …","author":[{"dropping-particle":"","family":"Soaloon","given":"B S G R Thoib","non-dropping-particle":"","parse-names":false,"suffix":""},{"dropping-particle":"","family":"Syahputera","given":"I","non-dropping-particle":"","parse-names":false,"suffix":""},{"dropping-particle":"","family":"TA","given":"S","non-dropping-particle":"","parse-names":false,"suffix":""},{"dropping-particle":"","family":"...","given":"","non-dropping-particle":"","parse-names":false,"suffix":""}],"id":"ITEM-2","issued":{"date-parts":[["2018"]]},"publisher":"repositori.kemdikbud.go.id","publisher-place":"Aceh","title":"Dari pantun sampai literasi: kumpulan kolom bahasa dan sastra","type":"book"},"uris":["http://www.mendeley.com/documents/?uuid=f8949631-e52e-4311-a974-995db8333f53"]},{"id":"ITEM-3","itemData":{"abstract":"Kertas ini memberi tinjauan mengenai koleksi manuskrip Melayu Perpustakaan Negara Malaysia terutamanya mengenai dasar perolehan serta aktiviti Pusat Manuskrip Melayu …","author":[{"dropping-particle":"","family":"Mamat","given":"W A W","non-dropping-particle":"","parse-names":false,"suffix":""},{"dropping-particle":"","family":"Baba","given":"Z","non-dropping-particle":"","parse-names":false,"suffix":""}],"id":"ITEM-3","issued":{"date-parts":[["1994"]]},"publisher":"myrepositori.pnm.gov.my","publisher-place":"Kuala Lumpur","title":"Acquisition of Malay Manuscripts by the Centre for Malay Manuscripts, Perpustakaan Negara Malaysia: An Overview","type":"book"},"uris":["http://www.mendeley.com/documents/?uuid=d6c26691-0589-4c5d-b82a-af08ed45bdd1"]}],"mendeley":{"formattedCitation":"(Mamat &amp; Baba, 1994; Soaloon et al., 2018; Syahputera et al., 2019)","plainTextFormattedCitation":"(Mamat &amp; Baba, 1994; Soaloon et al., 2018; Syahputera et al., 2019)","previouslyFormattedCitation":"(Mamat &amp; Baba, 1994; Soaloon et al., 2018; Syahputera et al., 2019)"},"properties":{"noteIndex":0},"schema":"https://github.com/citation-style-language/schema/raw/master/csl-citation.json"}</w:instrText>
      </w:r>
      <w:r>
        <w:rPr>
          <w:rFonts w:eastAsia="Georgia"/>
          <w:noProof/>
          <w:sz w:val="24"/>
          <w:szCs w:val="24"/>
          <w:lang w:val="en-US"/>
        </w:rPr>
        <w:fldChar w:fldCharType="separate"/>
      </w:r>
      <w:r w:rsidRPr="00A45936">
        <w:rPr>
          <w:rFonts w:eastAsia="Georgia"/>
          <w:noProof/>
          <w:sz w:val="24"/>
          <w:szCs w:val="24"/>
          <w:lang w:val="en-US"/>
        </w:rPr>
        <w:t>(Mamat &amp; Baba, 1994; Soaloon et al., 2018; Syahputera et al., 2019)</w:t>
      </w:r>
      <w:r>
        <w:rPr>
          <w:rFonts w:eastAsia="Georgia"/>
          <w:noProof/>
          <w:sz w:val="24"/>
          <w:szCs w:val="24"/>
          <w:lang w:val="en-US"/>
        </w:rPr>
        <w:fldChar w:fldCharType="end"/>
      </w:r>
      <w:r w:rsidRPr="00845A92">
        <w:rPr>
          <w:rFonts w:eastAsia="Georgia"/>
          <w:noProof/>
          <w:sz w:val="24"/>
          <w:szCs w:val="24"/>
          <w:lang w:val="id-ID"/>
        </w:rPr>
        <w:t xml:space="preserve">. </w:t>
      </w:r>
    </w:p>
    <w:p w14:paraId="7B76471E" w14:textId="77777777" w:rsidR="005023D0"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Contoh sitasi yang bersumber dari jurnal ilmiah:</w:t>
      </w:r>
      <w:r>
        <w:rPr>
          <w:rFonts w:eastAsia="Georgia"/>
          <w:noProof/>
          <w:sz w:val="24"/>
          <w:szCs w:val="24"/>
          <w:lang w:val="en-US"/>
        </w:rPr>
        <w:t xml:space="preserve"> </w:t>
      </w:r>
      <w:r>
        <w:rPr>
          <w:rFonts w:eastAsia="Georgia"/>
          <w:noProof/>
          <w:sz w:val="24"/>
          <w:szCs w:val="24"/>
          <w:lang w:val="en-US"/>
        </w:rPr>
        <w:fldChar w:fldCharType="begin" w:fldLock="1"/>
      </w:r>
      <w:r>
        <w:rPr>
          <w:rFonts w:eastAsia="Georgia"/>
          <w:noProof/>
          <w:sz w:val="24"/>
          <w:szCs w:val="24"/>
          <w:lang w:val="en-US"/>
        </w:rPr>
        <w:instrText>ADDIN CSL_CITATION {"citationItems":[{"id":"ITEM-1","itemData":{"DOI":"10.1080/13639811.2016.1229859","abstract":"This article is based on my study of Cod. Or. 5598, a manuscript that belonged to the last Kiyahi Pĕqih Najmuddin, Faqih Haji Muhammad Adian, who died around 1855–56. This …","author":[{"dropping-particle":"","family":"Yakin","given":"A U","non-dropping-particle":"","parse-names":false,"suffix":""}],"container-title":"Indonesia and the Malay World","id":"ITEM-1","issue":"130","issued":{"date-parts":[["2016"]]},"note":"Cited By (since 2016): 4","publisher":"Taylor &amp; Francis","title":"Undhang-Undhang Bantěn: A 17th to 18th-century legal compilation from the qadi court of the Sultanate of Bantĕn","type":"article-journal","volume":"44"},"uris":["http://www.mendeley.com/documents/?uuid=ac3b52e6-1bcc-4789-904d-c68fc039ec9e"]},{"id":"ITEM-2","itemData":{"abstract":"This essay looks into the novels of two Indonesian women writers, Perempuan Kembang Jepun (Lan Fang 2009) and Dimsum terakhir (Clara Ng 2006), which depict the struggles of …","author":[{"dropping-particle":"","family":"Budiman","given":"M","non-dropping-particle":"","parse-names":false,"suffix":""}],"container-title":"Wacana","id":"ITEM-2","issue":"2","issued":{"date-parts":[["2011"]]},"note":"Cited By (since 2011): 7","publisher":"researchgate.net","title":"Ethnicity and the performance of identity","type":"article-journal","volume":"13"},"uris":["http://www.mendeley.com/documents/?uuid=9977fb76-41fd-4509-b425-03df144e1a78"]},{"id":"ITEM-3","itemData":{"DOI":"10.1080/13639811.2015.1008253","abstract":"This special issue of Indonesia and the Malay World was compiled by friends and colleagues as a tribute to Professor E. Ulrich Kratz's three decades of teaching Jawi and …","author":[{"dropping-particle":"","family":"Gallop","given":"A T","non-dropping-particle":"","parse-names":false,"suffix":""},{"dropping-particle":"","family":"Mamat","given":"W A W","non-dropping-particle":"","parse-names":false,"suffix":""},{"dropping-particle":"","family":"Akbar","given":"A","non-dropping-particle":"","parse-names":false,"suffix":""},{"dropping-particle":"","family":"...","given":"","non-dropping-particle":"","parse-names":false,"suffix":""}],"container-title":"Indonesia and the Malay World","id":"ITEM-3","issue":"125","issued":{"date-parts":[["2015"]]},"note":"Cited By (since 2015): 24","publisher":"Taylor &amp; Francis","title":"A Jawi sourcebook for the study of Malay palaeography and orthography","type":"article-journal","volume":"43"},"uris":["http://www.mendeley.com/documents/?uuid=d40eca1a-6a0f-450d-a193-dfe43557481e"]},{"id":"ITEM-4","itemData":{"abstract":"Abstract The Guided Reading Strategy (GRS) was used in a Classroom Action Research (CAR) in order to find out whether it could improve the students reading comprehension or …","author":[{"dropping-particle":"","family":"Syahputera","given":"I","non-dropping-particle":"","parse-names":false,"suffix":""}],"container-title":"English Education Journal","id":"ITEM-4","issue":"2","issued":{"date-parts":[["2016"]]},"note":"Cited By (since 2016): 4","publisher":"jurnal.unsyiah.ac.id","title":"Guided reading strategy to improve reading comprehension","type":"article-journal","volume":"7"},"uris":["http://www.mendeley.com/documents/?uuid=2f54fb3e-9843-40a8-b29c-1e4468eab9fd"]},{"id":"ITEM-5","itemData":{"abstract":"The existence of Malay language and literature has a very strategic meaning in the region of Southeast Asia, not only in the aspect of communication and interaction among the Malays …","author":[{"dropping-particle":"","family":"Jehwae","given":"P","non-dropping-particle":"","parse-names":false,"suffix":""}],"container-title":"Journal of Malay Islamic Studies","id":"ITEM-5","issue":"1","issued":{"date-parts":[["2018"]]},"note":"Cited By (since 2018): 3","publisher":"jurnal.radenfatah.ac.id","title":"The Role of Malay Language and Literature as a Media for Peace in Patani Thailand and the Archipelago","type":"article-journal","volume":"2"},"uris":["http://www.mendeley.com/documents/?uuid=8594b116-dd6e-4aa7-b820-575aeb53ba5d"]},{"id":"ITEM-6","itemData":{"abstract":"Traditional medication practice roots widely across region. A number of less complex traditional medicine practices also operated within small and sometimes isolated groups …","author":[{"dropping-particle":"","family":"Fakhriati","given":"F","non-dropping-particle":"","parse-names":false,"suffix":""},{"dropping-particle":"","family":"Yusuf","given":"C F","non-dropping-particle":"","parse-names":false,"suffix":""}],"container-title":"Analisa: Journal of Social Science …","id":"ITEM-6","issue":"1","issued":{"date-parts":[["2020"]]},"note":"Cited By (since 2020): 1","publisher":"journal.blasemarang.id","title":"Religious Traditional Treatment of Epidemics: A Legacy From Acehnese Manuscripts","type":"article-journal","volume":"5"},"uris":["http://www.mendeley.com/documents/?uuid=0a098d7d-86d7-4e81-953d-be1396712a10"]},{"id":"ITEM-7","itemData":{"abstract":"The paper explores the admonition and advice (read: legal opinion) of Ahmad Rifai on opium and smoking in a manuscript entitled Bahs al-â€ IftÃ¢ â€™(Discussion of Fatwa). The …","author":[{"dropping-particle":"","family":"Yakin","given":"A U","non-dropping-particle":"","parse-names":false,"suffix":""}],"container-title":"Jurnal Masyarakat dan Budaya","id":"ITEM-7","issue":"1","issued":{"date-parts":[["2016"]]},"note":"Cited By (since 2016): 7","publisher":"jmb.lipi.go.id","title":"FATWA KH. AHMAD RIFAI KALISALAK TENTANG OPIUM DAN ROKOK DI JAWA ABAD XIX FATWA OF KH. AHMAD RIFAI KALISALAK ON OPIUM AND SMOKING IN …","type":"article-journal","volume":"18"},"uris":["http://www.mendeley.com/documents/?uuid=fc81a1df-e22d-4090-a96f-1b0a261898a1"]},{"id":"ITEM-8","itemData":{"abstract":"The political elite contestation since the the past until now is always interesting to be observed, as we can observe in the Palembang's manuscripts collection entitled “Tjerita …","author":[{"dropping-particle":"","family":"Sunarti","given":"S","non-dropping-particle":"","parse-names":false,"suffix":""},{"dropping-particle":"","family":"Atisah","given":"N F N","non-dropping-particle":"","parse-names":false,"suffix":""}],"container-title":"Madah: Jurnal Bahasa dan …","id":"ITEM-8","issued":{"date-parts":[["2019"]]},"note":"Cited By (since 2019): 1","publisher":"madah.kemdikbud.go.id","title":"Kontestasi Politik dalam Sastra Hikayat “Tjerita Renggan Sedajoe Anak Radja Kota Aboeng (Orang Ampat Lawang)”","type":"article-journal"},"uris":["http://www.mendeley.com/documents/?uuid=ca42a246-18e5-4583-949c-d20c14721571"]},{"id":"ITEM-9","itemData":{"abstract":"The emergence of the issue of halal products, both in the form of food and services, has also led to competition regarding the certification of halal products. Studies on competition …","author":[{"dropping-particle":"","family":"Iswanto","given":"A","non-dropping-particle":"","parse-names":false,"suffix":""},{"dropping-particle":"","family":"Koeswinarno","given":"K","non-dropping-particle":"","parse-names":false,"suffix":""}],"container-title":"Jurnal Ilmu Sosial dan Ilmu Politik","id":"ITEM-9","issue":"1","issued":{"date-parts":[["2020"]]},"note":"Cited By (since 2020): 1","publisher":"journal.ugm.ac.id","title":"Divergent Interpretations and Inter-Organizational Relations of Halal Product Guarantee Policy in Indonesia","type":"article-journal","volume":"24"},"uris":["http://www.mendeley.com/documents/?uuid=252a5d40-e336-475d-a2ad-ad856a602a0b"]},{"id":"ITEM-10","itemData":{"DOI":"10.31291/hn.v9i1.563","ISSN":"2303-243X","abstract":"Indonesia's education is heavily focusing on developing students' good characters. Character values can be explored from the legacy of the previous generations through old scriptures. Of many genres of Javanese scriptures containing character values are the wulang scripts, such as Suluk Candra, written by Prince Wijil Kadilangu and stored in Museum Rekso Pustaka Mangkunegaran Library. This article explores the character values depicted by the manuscript and contextualizes them with today's education. The present study employs the principles of philology and the interpretation of texts. The working principle of philology aims to produce a text edition, while interpretation aims to analyze the content of the text. It is found that Suluk Candra is a script containing Islamic values, teaching at least four ethics that can be contextualized with the world of education in the current 4.0 era. On the ethical values, there are ethics to the king/ leader/ state, ethics to teachers, ethics to fellow human beings, and ethics to oneself. Besides, there are also values of character education in Suluk Candra. Those character values are relevant to the present day, including the love of science, logical thinking, critical, creativity, innovation, religiosity, honesty, and nationalism.","author":[{"dropping-particle":"","family":"Maknun","given":"Moch Lukluil","non-dropping-particle":"","parse-names":false,"suffix":""},{"dropping-particle":"","family":"Muzayanah","given":"Umi","non-dropping-particle":"","parse-names":false,"suffix":""}],"container-title":"Heritage of Nusantara: International Journal of Religious Literature and Heritage","id":"ITEM-10","issue":"1","issued":{"date-parts":[["2020"]]},"page":"1","title":"Contextualization of Suluk Candra’s Character Values","type":"article-journal","volume":"9"},"uris":["http://www.mendeley.com/documents/?uuid=1aa86c3c-39ee-4978-8981-592ef1dc42be"]},{"id":"ITEM-11","itemData":{"DOI":"10.1108/JCHMSD-01-2022-0008","abstract":"Purpose This paper aims at examining the current condition of ancient manuscripts owned by locals in remote areas of Indonesia, which are mostly in poor condition. It is to describe …","author":[{"dropping-particle":"","family":"Fakhriati","given":"F","non-dropping-particle":"","parse-names":false,"suffix":""},{"dropping-particle":"","family":"Kalsum","given":"N U","non-dropping-particle":"","parse-names":false,"suffix":""},{"dropping-particle":"","family":"Sugiarti","given":"S","non-dropping-particle":"","parse-names":false,"suffix":""},{"dropping-particle":"","family":"...","given":"","non-dropping-particle":"","parse-names":false,"suffix":""}],"container-title":"Journal of Cultural …","id":"ITEM-11","issued":{"date-parts":[["2022"]]},"publisher":"emerald.com","title":"Carelessness in preserving manuscripts as a heritage: cases of local treatment in Indonesia","type":"article-journal"},"uris":["http://www.mendeley.com/documents/?uuid=d8d68391-2700-4488-abd8-4b1d308698a4"]},{"id":"ITEM-12","itemData":{"abstract":"This article discussed about the network of scholars in South Sulawesi concentrated in Wajo and Soppeng districts. This research was significant to reconstruct and introduce scholars at …","author":[{"dropping-particle":"","family":"Al-Rasyid","given":"H H","non-dropping-particle":"","parse-names":false,"suffix":""},{"dropping-particle":"","family":"Ilyas","given":"H F","non-dropping-particle":"","parse-names":false,"suffix":""}],"container-title":"Al-Qalam","id":"ITEM-12","issue":"1","issued":{"date-parts":[["2022"]]},"note":"Cited By (since 2022): 1","publisher":"jurnalalqalam.or.id","title":"ISLAMIC SCHOLARS'NETWORK IN SOUTH SULAWESI AT THE 20th CENTURY: A Note in Wajo and Soppeng","type":"article-journal","volume":"28"},"uris":["http://www.mendeley.com/documents/?uuid=822d7c9a-6c4b-4ba7-83f1-9aea4685e5a3"]}],"mendeley":{"formattedCitation":"(Al-Rasyid &amp; Ilyas, 2022; Budiman, 2011; Fakhriati, Kalsum, et al., 2022; Fakhriati &amp; Yusuf, 2020; Gallop et al., 2015; Iswanto &amp; Koeswinarno, 2020; Jehwae, 2018; Maknun &amp; Muzayanah, 2020; Sunarti &amp; Atisah, 2019; Syahputera, 2016; Yakin, 2016b, 2016a)","plainTextFormattedCitation":"(Al-Rasyid &amp; Ilyas, 2022; Budiman, 2011; Fakhriati, Kalsum, et al., 2022; Fakhriati &amp; Yusuf, 2020; Gallop et al., 2015; Iswanto &amp; Koeswinarno, 2020; Jehwae, 2018; Maknun &amp; Muzayanah, 2020; Sunarti &amp; Atisah, 2019; Syahputera, 2016; Yakin, 2016b, 2016a)","previouslyFormattedCitation":"(Al-Rasyid &amp; Ilyas, 2022; Budiman, 2011; Fakhriati, Kalsum, et al., 2022; Fakhriati &amp; Yusuf, 2020; Gallop et al., 2015; Iswanto &amp; Koeswinarno, 2020; Jehwae, 2018; Maknun &amp; Muzayanah, 2020; Sunarti &amp; Atisah, 2019; Syahputera, 2016; Yakin, 2016b, 2016a)"},"properties":{"noteIndex":0},"schema":"https://github.com/citation-style-language/schema/raw/master/csl-citation.json"}</w:instrText>
      </w:r>
      <w:r>
        <w:rPr>
          <w:rFonts w:eastAsia="Georgia"/>
          <w:noProof/>
          <w:sz w:val="24"/>
          <w:szCs w:val="24"/>
          <w:lang w:val="en-US"/>
        </w:rPr>
        <w:fldChar w:fldCharType="separate"/>
      </w:r>
      <w:r w:rsidRPr="00A45936">
        <w:rPr>
          <w:rFonts w:eastAsia="Georgia"/>
          <w:noProof/>
          <w:sz w:val="24"/>
          <w:szCs w:val="24"/>
          <w:lang w:val="en-US"/>
        </w:rPr>
        <w:t>(Al-Rasyid &amp; Ilyas, 2022; Budiman, 2011; Fakhriati, Kalsum, et al., 2022; Fakhriati &amp; Yusuf, 2020; Gallop et al., 2015; Iswanto &amp; Koeswinarno, 2020; Jehwae, 2018; Maknun &amp; Muzayanah, 2020; Sunarti &amp; Atisah, 2019; Syahputera, 2016; Yakin, 2016b, 2016a)</w:t>
      </w:r>
      <w:r>
        <w:rPr>
          <w:rFonts w:eastAsia="Georgia"/>
          <w:noProof/>
          <w:sz w:val="24"/>
          <w:szCs w:val="24"/>
          <w:lang w:val="en-US"/>
        </w:rPr>
        <w:fldChar w:fldCharType="end"/>
      </w:r>
      <w:r w:rsidRPr="00845A92">
        <w:rPr>
          <w:rFonts w:eastAsia="Georgia"/>
          <w:noProof/>
          <w:sz w:val="24"/>
          <w:szCs w:val="24"/>
          <w:lang w:val="id-ID"/>
        </w:rPr>
        <w:t>, dan seterusnya.</w:t>
      </w:r>
    </w:p>
    <w:p w14:paraId="0393465C" w14:textId="77777777" w:rsidR="005023D0" w:rsidRPr="00A45936" w:rsidRDefault="005023D0" w:rsidP="005023D0">
      <w:pPr>
        <w:pBdr>
          <w:top w:val="nil"/>
          <w:left w:val="nil"/>
          <w:bottom w:val="nil"/>
          <w:right w:val="nil"/>
          <w:between w:val="nil"/>
        </w:pBdr>
        <w:spacing w:before="60" w:after="60"/>
        <w:ind w:firstLine="567"/>
        <w:rPr>
          <w:rFonts w:eastAsia="Georgia"/>
          <w:noProof/>
          <w:sz w:val="24"/>
          <w:szCs w:val="24"/>
          <w:lang w:val="en-US"/>
        </w:rPr>
      </w:pPr>
      <w:r>
        <w:rPr>
          <w:rFonts w:eastAsia="Georgia"/>
          <w:noProof/>
          <w:sz w:val="24"/>
          <w:szCs w:val="24"/>
          <w:lang w:val="en-US"/>
        </w:rPr>
        <w:t xml:space="preserve">Contoh sitasi dari prosiding: </w:t>
      </w:r>
      <w:r>
        <w:rPr>
          <w:rFonts w:eastAsia="Georgia"/>
          <w:noProof/>
          <w:sz w:val="24"/>
          <w:szCs w:val="24"/>
          <w:lang w:val="en-US"/>
        </w:rPr>
        <w:fldChar w:fldCharType="begin" w:fldLock="1"/>
      </w:r>
      <w:r>
        <w:rPr>
          <w:rFonts w:eastAsia="Georgia"/>
          <w:noProof/>
          <w:sz w:val="24"/>
          <w:szCs w:val="24"/>
          <w:lang w:val="en-US"/>
        </w:rPr>
        <w:instrText>ADDIN CSL_CITATION {"citationItems":[{"id":"ITEM-1","itemData":{"abstract":"People could not practice religious moderation in full without understanding its historical roots. These roots entail an examination of actors involved in its development. In Indonesia …","author":[{"dropping-particle":"","family":"Fakhriati","given":"F","non-dropping-particle":"","parse-names":false,"suffix":""},{"dropping-particle":"","family":"Farida","given":"A","non-dropping-particle":"","parse-names":false,"suffix":""},{"dropping-particle":"","family":"Iswanto","given":"A","non-dropping-particle":"","parse-names":false,"suffix":""}],"container-title":"Proceedings of the International Symposium on Religious Literature and Heritage (ISLAGE 2021)","id":"ITEM-1","issued":{"date-parts":[["2022"]]},"publisher":"atlantis-press.com","title":"The Roots of Religious Moderation in Indonesia: As-Singkili and Langgien's Works on Tolerance","type":"paper-conference"},"uris":["http://www.mendeley.com/documents/?uuid=f43bd08e-176c-4771-9ca6-d4f62f096a3c"]},{"id":"ITEM-2","itemData":{"abstract":"Aceh is one of the areas settled by various nations and tribes derived from different places, areas, and even continents. Its location has a strategic position and attracted many nations …","author":[{"dropping-particle":"","family":"Fakhriati","given":"F","non-dropping-particle":"","parse-names":false,"suffix":""}],"container-title":"Proceedings of the 9th Asbam International Conference (Archeology, History, &amp; Culture In The Nature of Malay) (ASBAM 2021)","id":"ITEM-2","issued":{"date-parts":[["2022"]]},"publisher":"atlantis-press.com","title":"Indians Hybrid Communities in Aceh","type":"paper-conference"},"uris":["http://www.mendeley.com/documents/?uuid=0e2858a1-181b-4a8e-88ac-2d38dc945aba"]},{"id":"ITEM-3","itemData":{"DOI":"10.4108/eai.17-10-2019.2289738","abstract":"The problems of Malay language education in Patani, Southern Thailand is experiencing volatility in political developments in Thailand. The Malay language was once the most …","author":[{"dropping-particle":"","family":"Jehwae","given":"P","non-dropping-particle":"","parse-names":false,"suffix":""},{"dropping-particle":"","family":"Manyunu","given":"M","non-dropping-particle":"","parse-names":false,"suffix":""}],"container-title":"BICED 2019: Proceedings of The 1st EAI Bukittingi INternational Conference on Education","id":"ITEM-3","issued":{"date-parts":[["2019"]]},"publisher":"CCER &amp; EAI","publisher-place":"Bukittinggi","title":"Problems of Malay Language Education in Patani Southern Thailand","type":"paper-conference"},"uris":["http://www.mendeley.com/documents/?uuid=354cc894-f27e-49e1-b100-c4b8e3cca040"]},{"id":"ITEM-4","itemData":{"abstract":"This paper discusses about the role of Malay language, the role of pesantren and universities as well as the challenges in the globalization era in Southern Thailand. Malay …","author":[{"dropping-particle":"","family":"Jehwae","given":"P","non-dropping-particle":"","parse-names":false,"suffix":""},{"dropping-particle":"","family":"Deliani","given":"S","non-dropping-particle":"","parse-names":false,"suffix":""},{"dropping-particle":"","family":"Niwae","given":"Y","non-dropping-particle":"","parse-names":false,"suffix":""}],"container-title":"Proceeding of The 28th International Conference LIterature (ICOL) XXVIII","id":"ITEM-4","issued":{"date-parts":[["2019"]]},"publisher":"jurnal.unsyiah.ac.id","publisher-place":"Banda Aceh","title":"THE ROLE OF MALAY LANGUAGE AND ITS CHALLENGES IN THE GLOBALIZATION ERA","type":"paper-conference"},"uris":["http://www.mendeley.com/documents/?uuid=c5cad004-d008-488f-bf95-fc60103e3a06"]},{"id":"ITEM-5","itemData":{"abstract":"Malay manuscript is a heritage of the Malays of immense value. Thousands of Malay manuscripts were written over the centuries in Malay language, covering varied fields of …","author":[{"dropping-particle":"","family":"Mamat","given":"W A Wan","non-dropping-particle":"","parse-names":false,"suffix":""}],"container-title":"International Conference of Malay Manuscripts","id":"ITEM-5","issued":{"date-parts":[["2017"]]},"publisher":"localcontent.library.uitm.edu.my","publisher-place":"Kuala Lumpur","title":"Malay ingenuity in the local materials for the production of Malay manuscripts","type":"paper-conference"},"uris":["http://www.mendeley.com/documents/?uuid=d7a33a99-153a-4ca3-a5ab-238958da8ced"]}],"mendeley":{"formattedCitation":"(Fakhriati, 2022; Fakhriati, Farida, et al., 2022; Jehwae et al., 2019; Jehwae &amp; Manyunu, 2019; Mamat, 2017)","plainTextFormattedCitation":"(Fakhriati, 2022; Fakhriati, Farida, et al., 2022; Jehwae et al., 2019; Jehwae &amp; Manyunu, 2019; Mamat, 2017)","previouslyFormattedCitation":"(Fakhriati, 2022; Fakhriati, Farida, et al., 2022; Jehwae et al., 2019; Jehwae &amp; Manyunu, 2019; Mamat, 2017)"},"properties":{"noteIndex":0},"schema":"https://github.com/citation-style-language/schema/raw/master/csl-citation.json"}</w:instrText>
      </w:r>
      <w:r>
        <w:rPr>
          <w:rFonts w:eastAsia="Georgia"/>
          <w:noProof/>
          <w:sz w:val="24"/>
          <w:szCs w:val="24"/>
          <w:lang w:val="en-US"/>
        </w:rPr>
        <w:fldChar w:fldCharType="separate"/>
      </w:r>
      <w:r w:rsidRPr="00A45936">
        <w:rPr>
          <w:rFonts w:eastAsia="Georgia"/>
          <w:noProof/>
          <w:sz w:val="24"/>
          <w:szCs w:val="24"/>
          <w:lang w:val="en-US"/>
        </w:rPr>
        <w:t>(Fakhriati, 2022; Fakhriati, Farida, et al., 2022; Jehwae et al., 2019; Jehwae &amp; Manyunu, 2019; Mamat, 2017)</w:t>
      </w:r>
      <w:r>
        <w:rPr>
          <w:rFonts w:eastAsia="Georgia"/>
          <w:noProof/>
          <w:sz w:val="24"/>
          <w:szCs w:val="24"/>
          <w:lang w:val="en-US"/>
        </w:rPr>
        <w:fldChar w:fldCharType="end"/>
      </w:r>
      <w:r>
        <w:rPr>
          <w:rFonts w:eastAsia="Georgia"/>
          <w:noProof/>
          <w:sz w:val="24"/>
          <w:szCs w:val="24"/>
          <w:lang w:val="en-US"/>
        </w:rPr>
        <w:t xml:space="preserve">. Contoh sitasi dari artikel bunga rampai: </w:t>
      </w:r>
      <w:r>
        <w:rPr>
          <w:rFonts w:eastAsia="Georgia"/>
          <w:noProof/>
          <w:sz w:val="24"/>
          <w:szCs w:val="24"/>
          <w:lang w:val="en-US"/>
        </w:rPr>
        <w:fldChar w:fldCharType="begin" w:fldLock="1"/>
      </w:r>
      <w:r>
        <w:rPr>
          <w:rFonts w:eastAsia="Georgia"/>
          <w:noProof/>
          <w:sz w:val="24"/>
          <w:szCs w:val="24"/>
          <w:lang w:val="en-US"/>
        </w:rPr>
        <w:instrText>ADDIN CSL_CITATION {"citationItems":[{"id":"ITEM-1","itemData":{"abstract":"Denny JA's poems are neither ordinary works of poetry, nor are they poems that can be understood after one reading; this holds true even more so for common readers among the …","author":[{"dropping-particle":"","family":"Jehwae","given":"P","non-dropping-particle":"","parse-names":false,"suffix":""}],"container-title":"Elucidating Essay Poetry: Denny JA's Vision &amp; Critcal Analysis by INdonesian &amp; Foreign LIterary Figures","id":"ITEM-1","issued":{"date-parts":[["2020"]]},"publisher":"Cerah Budaya Indonesia","publisher-place":"Jakarta Selatan","title":"QUENCHING THE THIRST FOR RELIGIOUS MEANING IN DENNY JA'S POETRY","type":"chapter"},"uris":["http://www.mendeley.com/documents/?uuid=369fa89e-e820-47aa-b0c9-2b76c4103908"]},{"id":"ITEM-2","itemData":{"ISBN":"9786236864722","author":[{"dropping-particle":"","family":"Maknun","given":"Moch. Lukluil","non-dropping-particle":"","parse-names":false,"suffix":""},{"dropping-particle":"","family":"Noviani","given":"Nur Laili","non-dropping-particle":"","parse-names":false,"suffix":""}],"container-title":"Piwulang Sri Mangkunegara IV dan Pendidikan Keluarga","editor":[{"dropping-particle":"","family":"Maknun","given":"Moch. Lukluil","non-dropping-particle":"","parse-names":false,"suffix":""},{"dropping-particle":"","family":"Noviani","given":"Nur Laili","non-dropping-particle":"","parse-names":false,"suffix":""}],"id":"ITEM-2","issued":{"date-parts":[["2021"]]},"publisher-place":"Yogyakarta","title":"Pesan Didaktis Simbolis Serat Tripama","type":"chapter"},"uris":["http://www.mendeley.com/documents/?uuid=5f9a442b-59e8-4d5f-be25-293dbe545d44"]},{"id":"ITEM-3","itemData":{"ISBN":"9786027731448","author":[{"dropping-particle":"","family":"Maknun","given":"Moch. Lukluil","non-dropping-particle":"","parse-names":false,"suffix":""}],"container-title":"Bunga Rampai: Indigeneous Pemikiran Ulama Jawa","edition":"1","editor":[{"dropping-particle":"","family":"Haryanto","given":"Joko Tri","non-dropping-particle":"","parse-names":false,"suffix":""}],"id":"ITEM-3","issued":{"date-parts":[["2015"]]},"page":"212","publisher":"CV. Arti Bumi Intaran","publisher-place":"Yogyakarta","title":"Kitab Bahrul Lahut (Kajian awal, Suntingan dan Terjemah)","type":"chapter"},"uris":["http://www.mendeley.com/documents/?uuid=6d28c1b8-e635-468d-bfe7-91b93ee9b713"]}],"mendeley":{"formattedCitation":"(Jehwae, 2020; Maknun, 2015; Maknun &amp; Noviani, 2021)","plainTextFormattedCitation":"(Jehwae, 2020; Maknun, 2015; Maknun &amp; Noviani, 2021)","previouslyFormattedCitation":"(Jehwae, 2020; Maknun, 2015; Maknun &amp; Noviani, 2021)"},"properties":{"noteIndex":0},"schema":"https://github.com/citation-style-language/schema/raw/master/csl-citation.json"}</w:instrText>
      </w:r>
      <w:r>
        <w:rPr>
          <w:rFonts w:eastAsia="Georgia"/>
          <w:noProof/>
          <w:sz w:val="24"/>
          <w:szCs w:val="24"/>
          <w:lang w:val="en-US"/>
        </w:rPr>
        <w:fldChar w:fldCharType="separate"/>
      </w:r>
      <w:r w:rsidRPr="00723D39">
        <w:rPr>
          <w:rFonts w:eastAsia="Georgia"/>
          <w:noProof/>
          <w:sz w:val="24"/>
          <w:szCs w:val="24"/>
          <w:lang w:val="en-US"/>
        </w:rPr>
        <w:t>(Jehwae, 2020; Maknun, 2015; Maknun &amp; Noviani, 2021)</w:t>
      </w:r>
      <w:r>
        <w:rPr>
          <w:rFonts w:eastAsia="Georgia"/>
          <w:noProof/>
          <w:sz w:val="24"/>
          <w:szCs w:val="24"/>
          <w:lang w:val="en-US"/>
        </w:rPr>
        <w:fldChar w:fldCharType="end"/>
      </w:r>
      <w:r>
        <w:rPr>
          <w:rFonts w:eastAsia="Georgia"/>
          <w:noProof/>
          <w:sz w:val="24"/>
          <w:szCs w:val="24"/>
          <w:lang w:val="en-US"/>
        </w:rPr>
        <w:t xml:space="preserve">. </w:t>
      </w:r>
    </w:p>
    <w:p w14:paraId="43FEDFA9" w14:textId="77777777" w:rsidR="005023D0" w:rsidRDefault="005023D0" w:rsidP="005023D0">
      <w:pPr>
        <w:pBdr>
          <w:top w:val="nil"/>
          <w:left w:val="nil"/>
          <w:bottom w:val="nil"/>
          <w:right w:val="nil"/>
          <w:between w:val="nil"/>
        </w:pBdr>
        <w:spacing w:before="60" w:after="60"/>
        <w:ind w:firstLine="567"/>
        <w:rPr>
          <w:rFonts w:eastAsia="Georgia"/>
          <w:noProof/>
          <w:sz w:val="24"/>
          <w:szCs w:val="24"/>
          <w:lang w:val="id-ID"/>
        </w:rPr>
      </w:pPr>
      <w:r w:rsidRPr="00723D39">
        <w:rPr>
          <w:rFonts w:eastAsia="Georgia"/>
          <w:noProof/>
          <w:sz w:val="24"/>
          <w:szCs w:val="24"/>
          <w:highlight w:val="yellow"/>
          <w:lang w:val="id-ID"/>
        </w:rPr>
        <w:t xml:space="preserve">Contoh sitasi yang bersumber dari disertasi/tesis; </w:t>
      </w:r>
      <w:r w:rsidRPr="00723D39">
        <w:rPr>
          <w:rFonts w:eastAsia="Georgia"/>
          <w:noProof/>
          <w:sz w:val="24"/>
          <w:szCs w:val="24"/>
          <w:highlight w:val="yellow"/>
          <w:lang w:val="id-ID"/>
        </w:rPr>
        <w:fldChar w:fldCharType="begin" w:fldLock="1"/>
      </w:r>
      <w:r w:rsidRPr="00723D39">
        <w:rPr>
          <w:rFonts w:eastAsia="Georgia"/>
          <w:noProof/>
          <w:sz w:val="24"/>
          <w:szCs w:val="24"/>
          <w:highlight w:val="yellow"/>
          <w:lang w:val="id-ID"/>
        </w:rPr>
        <w:instrText>ADDIN CSL_CITATION {"citationItems":[{"id":"ITEM-1","itemData":{"author":[{"dropping-particle":"","family":"Marhumah","given":"Marhumah","non-dropping-particle":"","parse-names":false,"suffix":""}],"id":"ITEM-1","issued":{"date-parts":[["2008"]]},"publisher":"Program Pascasarjana UIN Sunan Kalijaga Yogyakarta","title":"Gender Dalam Lingkungan Sosial Pesantren (Studi tentiang Peran Kiai dan Nyai dalam Sosialisasi Gender di Pesantren Al-Munawwir dan Pesantren Ali Maksum Krapyak Yogyakarta)","type":"thesis"},"uris":["http://www.mendeley.com/documents/?uuid=a141e1cd-8056-4bc3-9d68-944f9c08f276","http://www.mendeley.com/documents/?uuid=2adc9d8b-dbc3-4209-aa79-3a0fd67e6061"]}],"mendeley":{"formattedCitation":"(Marhumah, 2008)","plainTextFormattedCitation":"(Marhumah, 2008)","previouslyFormattedCitation":"(Marhumah, 2008)"},"properties":{"noteIndex":0},"schema":"https://github.com/citation-style-language/schema/raw/master/csl-citation.json"}</w:instrText>
      </w:r>
      <w:r w:rsidRPr="00723D39">
        <w:rPr>
          <w:rFonts w:eastAsia="Georgia"/>
          <w:noProof/>
          <w:sz w:val="24"/>
          <w:szCs w:val="24"/>
          <w:highlight w:val="yellow"/>
          <w:lang w:val="id-ID"/>
        </w:rPr>
        <w:fldChar w:fldCharType="separate"/>
      </w:r>
      <w:r w:rsidRPr="00723D39">
        <w:rPr>
          <w:rFonts w:eastAsia="Georgia"/>
          <w:noProof/>
          <w:sz w:val="24"/>
          <w:szCs w:val="24"/>
          <w:highlight w:val="yellow"/>
          <w:lang w:val="id-ID"/>
        </w:rPr>
        <w:t>(Marhumah, 2008)</w:t>
      </w:r>
      <w:r w:rsidRPr="00723D39">
        <w:rPr>
          <w:rFonts w:eastAsia="Georgia"/>
          <w:noProof/>
          <w:sz w:val="24"/>
          <w:szCs w:val="24"/>
          <w:highlight w:val="yellow"/>
          <w:lang w:val="id-ID"/>
        </w:rPr>
        <w:fldChar w:fldCharType="end"/>
      </w:r>
      <w:r w:rsidRPr="00723D39">
        <w:rPr>
          <w:rFonts w:eastAsia="Georgia"/>
          <w:noProof/>
          <w:sz w:val="24"/>
          <w:szCs w:val="24"/>
          <w:highlight w:val="yellow"/>
          <w:lang w:val="id-ID"/>
        </w:rPr>
        <w:t xml:space="preserve">, </w:t>
      </w:r>
      <w:r w:rsidRPr="00723D39">
        <w:rPr>
          <w:rFonts w:eastAsia="Georgia"/>
          <w:noProof/>
          <w:sz w:val="24"/>
          <w:szCs w:val="24"/>
          <w:highlight w:val="yellow"/>
          <w:lang w:val="id-ID"/>
        </w:rPr>
        <w:fldChar w:fldCharType="begin" w:fldLock="1"/>
      </w:r>
      <w:r w:rsidRPr="00723D39">
        <w:rPr>
          <w:rFonts w:eastAsia="Georgia"/>
          <w:noProof/>
          <w:sz w:val="24"/>
          <w:szCs w:val="24"/>
          <w:highlight w:val="yellow"/>
          <w:lang w:val="id-ID"/>
        </w:rPr>
        <w:instrText>ADDIN CSL_CITATION {"citationItems":[{"id":"ITEM-1","itemData":{"author":[{"dropping-particle":"","family":"Jinan","given":"Mutohharun","non-dropping-particle":"","parse-names":false,"suffix":""}],"id":"ITEM-1","issued":{"date-parts":[["2013"]]},"publisher":"Program Pascasarjana UIN Sunan Kalijaga Yogyakarta","title":"Kepemimpinan Imamah dalam Gerakan Purifikasi Islam di Pedesaan (Studi tentang Perluasan Majlis Tafsir Al-Quran Surakarta)","type":"thesis"},"uris":["http://www.mendeley.com/documents/?uuid=496bd55a-a78e-48d4-ac44-93dabca06e15","http://www.mendeley.com/documents/?uuid=ed2b090e-4732-4899-b8df-d75bec95a525"]}],"mendeley":{"formattedCitation":"(Jinan, 2013)","plainTextFormattedCitation":"(Jinan, 2013)","previouslyFormattedCitation":"(Jinan, 2013)"},"properties":{"noteIndex":0},"schema":"https://github.com/citation-style-language/schema/raw/master/csl-citation.json"}</w:instrText>
      </w:r>
      <w:r w:rsidRPr="00723D39">
        <w:rPr>
          <w:rFonts w:eastAsia="Georgia"/>
          <w:noProof/>
          <w:sz w:val="24"/>
          <w:szCs w:val="24"/>
          <w:highlight w:val="yellow"/>
          <w:lang w:val="id-ID"/>
        </w:rPr>
        <w:fldChar w:fldCharType="separate"/>
      </w:r>
      <w:r w:rsidRPr="00723D39">
        <w:rPr>
          <w:rFonts w:eastAsia="Georgia"/>
          <w:noProof/>
          <w:sz w:val="24"/>
          <w:szCs w:val="24"/>
          <w:highlight w:val="yellow"/>
          <w:lang w:val="id-ID"/>
        </w:rPr>
        <w:t>(Jinan, 2013)</w:t>
      </w:r>
      <w:r w:rsidRPr="00723D39">
        <w:rPr>
          <w:rFonts w:eastAsia="Georgia"/>
          <w:noProof/>
          <w:sz w:val="24"/>
          <w:szCs w:val="24"/>
          <w:highlight w:val="yellow"/>
          <w:lang w:val="id-ID"/>
        </w:rPr>
        <w:fldChar w:fldCharType="end"/>
      </w:r>
      <w:r w:rsidRPr="00723D39">
        <w:rPr>
          <w:rFonts w:eastAsia="Georgia"/>
          <w:noProof/>
          <w:sz w:val="24"/>
          <w:szCs w:val="24"/>
          <w:highlight w:val="yellow"/>
          <w:lang w:val="id-ID"/>
        </w:rPr>
        <w:t xml:space="preserve">, </w:t>
      </w:r>
      <w:r w:rsidRPr="00723D39">
        <w:rPr>
          <w:rFonts w:eastAsia="Georgia"/>
          <w:noProof/>
          <w:sz w:val="24"/>
          <w:szCs w:val="24"/>
          <w:highlight w:val="yellow"/>
          <w:lang w:val="id-ID"/>
        </w:rPr>
        <w:fldChar w:fldCharType="begin" w:fldLock="1"/>
      </w:r>
      <w:r w:rsidRPr="00723D39">
        <w:rPr>
          <w:rFonts w:eastAsia="Georgia"/>
          <w:noProof/>
          <w:sz w:val="24"/>
          <w:szCs w:val="24"/>
          <w:highlight w:val="yellow"/>
          <w:lang w:val="id-ID"/>
        </w:rPr>
        <w:instrText>ADDIN CSL_CITATION {"citationItems":[{"id":"ITEM-1","itemData":{"ISBN":"1976101120031","abstract":"… JUMENENGANDALEM PERIODE 2005-2011 (Sebuah Kajian Makna Simbolis Busana Raja) Diajukan Guna Memenuhi Sebagian Persyaratan … JUMENENGANDALEM PERIODE 2005-2011 (Sebuah Kajian Makna Simbolis Busana Raja) Disusun Oleh …","author":[{"dropping-particle":"","family":"Hidayat","given":"T","non-dropping-particle":"","parse-names":false,"suffix":""}],"id":"ITEM-1","issued":{"date-parts":[["2012"]]},"publisher":"Universitas Sebelas Maret Surakarta","title":"Busana Paku Buwono XIII Pada Upacara Tingalan Jumenengandalem Periode 2005-2011 (Sebuah Kajian Makna Simbolis Busana Raja)","type":"thesis"},"uris":["http://www.mendeley.com/documents/?uuid=224b3751-4eeb-4f8c-9377-ac5431e696c0","http://www.mendeley.com/documents/?uuid=376bc485-6af6-4dd6-a0d2-2d72a5dbee68"]}],"mendeley":{"formattedCitation":"(Hidayat, 2012)","plainTextFormattedCitation":"(Hidayat, 2012)","previouslyFormattedCitation":"(Hidayat, 2012)"},"properties":{"noteIndex":0},"schema":"https://github.com/citation-style-language/schema/raw/master/csl-citation.json"}</w:instrText>
      </w:r>
      <w:r w:rsidRPr="00723D39">
        <w:rPr>
          <w:rFonts w:eastAsia="Georgia"/>
          <w:noProof/>
          <w:sz w:val="24"/>
          <w:szCs w:val="24"/>
          <w:highlight w:val="yellow"/>
          <w:lang w:val="id-ID"/>
        </w:rPr>
        <w:fldChar w:fldCharType="separate"/>
      </w:r>
      <w:r w:rsidRPr="00723D39">
        <w:rPr>
          <w:rFonts w:eastAsia="Georgia"/>
          <w:noProof/>
          <w:sz w:val="24"/>
          <w:szCs w:val="24"/>
          <w:highlight w:val="yellow"/>
          <w:lang w:val="id-ID"/>
        </w:rPr>
        <w:t>(Hidayat, 2012)</w:t>
      </w:r>
      <w:r w:rsidRPr="00723D39">
        <w:rPr>
          <w:rFonts w:eastAsia="Georgia"/>
          <w:noProof/>
          <w:sz w:val="24"/>
          <w:szCs w:val="24"/>
          <w:highlight w:val="yellow"/>
          <w:lang w:val="id-ID"/>
        </w:rPr>
        <w:fldChar w:fldCharType="end"/>
      </w:r>
      <w:r w:rsidRPr="00723D39">
        <w:rPr>
          <w:rFonts w:eastAsia="Georgia"/>
          <w:noProof/>
          <w:sz w:val="24"/>
          <w:szCs w:val="24"/>
          <w:highlight w:val="yellow"/>
          <w:lang w:val="id-ID"/>
        </w:rPr>
        <w:t xml:space="preserve">, </w:t>
      </w:r>
      <w:r w:rsidRPr="00723D39">
        <w:rPr>
          <w:rFonts w:eastAsia="Georgia"/>
          <w:noProof/>
          <w:sz w:val="24"/>
          <w:szCs w:val="24"/>
          <w:highlight w:val="yellow"/>
          <w:lang w:val="id-ID"/>
        </w:rPr>
        <w:fldChar w:fldCharType="begin" w:fldLock="1"/>
      </w:r>
      <w:r w:rsidRPr="00723D39">
        <w:rPr>
          <w:rFonts w:eastAsia="Georgia"/>
          <w:noProof/>
          <w:sz w:val="24"/>
          <w:szCs w:val="24"/>
          <w:highlight w:val="yellow"/>
          <w:lang w:val="id-ID"/>
        </w:rPr>
        <w:instrText>ADDIN CSL_CITATION {"citationItems":[{"id":"ITEM-1","itemData":{"author":[{"dropping-particle":"","family":"Rosyid","given":"Moh","non-dropping-particle":"","parse-names":false,"suffix":""}],"id":"ITEM-1","issued":{"date-parts":[["2018"]]},"publisher":"Universitas Islam Negeri Walisongo Semarang","title":"Regerasi Jamaah Rifa'iyah di Kudus Tahun 1968 sampai dengan 1998","type":"thesis"},"uris":["http://www.mendeley.com/documents/?uuid=6cb43a78-415a-43bc-bae5-850c6545f463","http://www.mendeley.com/documents/?uuid=4ecce3c5-2f79-4f04-afbb-797cdde479b2"]}],"mendeley":{"formattedCitation":"(Rosyid, 2018)","plainTextFormattedCitation":"(Rosyid, 2018)","previouslyFormattedCitation":"(Rosyid, 2018)"},"properties":{"noteIndex":0},"schema":"https://github.com/citation-style-language/schema/raw/master/csl-citation.json"}</w:instrText>
      </w:r>
      <w:r w:rsidRPr="00723D39">
        <w:rPr>
          <w:rFonts w:eastAsia="Georgia"/>
          <w:noProof/>
          <w:sz w:val="24"/>
          <w:szCs w:val="24"/>
          <w:highlight w:val="yellow"/>
          <w:lang w:val="id-ID"/>
        </w:rPr>
        <w:fldChar w:fldCharType="separate"/>
      </w:r>
      <w:r w:rsidRPr="00723D39">
        <w:rPr>
          <w:rFonts w:eastAsia="Georgia"/>
          <w:noProof/>
          <w:sz w:val="24"/>
          <w:szCs w:val="24"/>
          <w:highlight w:val="yellow"/>
          <w:lang w:val="id-ID"/>
        </w:rPr>
        <w:t>(Rosyid, 2018)</w:t>
      </w:r>
      <w:r w:rsidRPr="00723D39">
        <w:rPr>
          <w:rFonts w:eastAsia="Georgia"/>
          <w:noProof/>
          <w:sz w:val="24"/>
          <w:szCs w:val="24"/>
          <w:highlight w:val="yellow"/>
          <w:lang w:val="id-ID"/>
        </w:rPr>
        <w:fldChar w:fldCharType="end"/>
      </w:r>
      <w:r w:rsidRPr="00723D39">
        <w:rPr>
          <w:rFonts w:eastAsia="Georgia"/>
          <w:noProof/>
          <w:sz w:val="24"/>
          <w:szCs w:val="24"/>
          <w:highlight w:val="yellow"/>
          <w:lang w:val="id-ID"/>
        </w:rPr>
        <w:t xml:space="preserve">, dan sebagainya. Sumber kutipan dari media: </w:t>
      </w:r>
      <w:r w:rsidRPr="00723D39">
        <w:rPr>
          <w:rFonts w:eastAsia="Georgia"/>
          <w:noProof/>
          <w:sz w:val="24"/>
          <w:szCs w:val="24"/>
          <w:highlight w:val="yellow"/>
          <w:lang w:val="id-ID"/>
        </w:rPr>
        <w:fldChar w:fldCharType="begin" w:fldLock="1"/>
      </w:r>
      <w:r w:rsidRPr="00723D39">
        <w:rPr>
          <w:rFonts w:eastAsia="Georgia"/>
          <w:noProof/>
          <w:sz w:val="24"/>
          <w:szCs w:val="24"/>
          <w:highlight w:val="yellow"/>
          <w:lang w:val="id-ID"/>
        </w:rPr>
        <w:instrText>ADDIN CSL_CITATION {"citationItems":[{"id":"ITEM-1","itemData":{"author":[{"dropping-particle":"","family":"Utomo","given":"Ardi Priyatno","non-dropping-particle":"","parse-names":false,"suffix":""}],"container-title":"Kompas.com","id":"ITEM-1","issued":{"date-parts":[["2020"]]},"publisher-place":"Jakarta","title":"Tak Percaya Covid-19 dan Gelar Pesta, Pria Ini Sedih 2 Keluarganya Meninggal","type":"article-newspaper"},"uris":["http://www.mendeley.com/documents/?uuid=dcb13d13-9ca7-4068-b9fa-4374237c746f","http://www.mendeley.com/documents/?uuid=c27f66d8-cbc2-48bc-804b-7150bbcfef9e"]}],"mendeley":{"formattedCitation":"(Utomo, 2020)","plainTextFormattedCitation":"(Utomo, 2020)","previouslyFormattedCitation":"(Utomo, 2020)"},"properties":{"noteIndex":0},"schema":"https://github.com/citation-style-language/schema/raw/master/csl-citation.json"}</w:instrText>
      </w:r>
      <w:r w:rsidRPr="00723D39">
        <w:rPr>
          <w:rFonts w:eastAsia="Georgia"/>
          <w:noProof/>
          <w:sz w:val="24"/>
          <w:szCs w:val="24"/>
          <w:highlight w:val="yellow"/>
          <w:lang w:val="id-ID"/>
        </w:rPr>
        <w:fldChar w:fldCharType="separate"/>
      </w:r>
      <w:r w:rsidRPr="00723D39">
        <w:rPr>
          <w:rFonts w:eastAsia="Georgia"/>
          <w:noProof/>
          <w:sz w:val="24"/>
          <w:szCs w:val="24"/>
          <w:highlight w:val="yellow"/>
          <w:lang w:val="id-ID"/>
        </w:rPr>
        <w:t>(Utomo, 2020)</w:t>
      </w:r>
      <w:r w:rsidRPr="00723D39">
        <w:rPr>
          <w:rFonts w:eastAsia="Georgia"/>
          <w:noProof/>
          <w:sz w:val="24"/>
          <w:szCs w:val="24"/>
          <w:highlight w:val="yellow"/>
          <w:lang w:val="id-ID"/>
        </w:rPr>
        <w:fldChar w:fldCharType="end"/>
      </w:r>
      <w:r w:rsidRPr="00723D39">
        <w:rPr>
          <w:rFonts w:eastAsia="Georgia"/>
          <w:noProof/>
          <w:sz w:val="24"/>
          <w:szCs w:val="24"/>
          <w:highlight w:val="yellow"/>
          <w:lang w:val="id-ID"/>
        </w:rPr>
        <w:t xml:space="preserve">, </w:t>
      </w:r>
      <w:r w:rsidRPr="00723D39">
        <w:rPr>
          <w:rFonts w:eastAsia="Georgia"/>
          <w:noProof/>
          <w:sz w:val="24"/>
          <w:szCs w:val="24"/>
          <w:highlight w:val="yellow"/>
          <w:lang w:val="id-ID"/>
        </w:rPr>
        <w:fldChar w:fldCharType="begin" w:fldLock="1"/>
      </w:r>
      <w:r w:rsidRPr="00723D39">
        <w:rPr>
          <w:rFonts w:eastAsia="Georgia"/>
          <w:noProof/>
          <w:sz w:val="24"/>
          <w:szCs w:val="24"/>
          <w:highlight w:val="yellow"/>
          <w:lang w:val="id-ID"/>
        </w:rPr>
        <w:instrText>ADDIN CSL_CITATION {"citationItems":[{"id":"ITEM-1","itemData":{"author":[{"dropping-particle":"","family":"Khasani","given":"Akrom","non-dropping-particle":"","parse-names":false,"suffix":""}],"container-title":"Kompasiana","id":"ITEM-1","issued":{"date-parts":[["2015"]]},"publisher-place":"Jakarta","title":"Sejarah Sastra Jawa","type":"article-newspaper"},"uris":["http://www.mendeley.com/documents/?uuid=3121abc2-b882-482e-a773-c381dd41d940","http://www.mendeley.com/documents/?uuid=ec2f7023-654e-4a60-bf5d-d57fe4c89cb2"]}],"mendeley":{"formattedCitation":"(Khasani, 2015)","plainTextFormattedCitation":"(Khasani, 2015)","previouslyFormattedCitation":"(Khasani, 2015)"},"properties":{"noteIndex":0},"schema":"https://github.com/citation-style-language/schema/raw/master/csl-citation.json"}</w:instrText>
      </w:r>
      <w:r w:rsidRPr="00723D39">
        <w:rPr>
          <w:rFonts w:eastAsia="Georgia"/>
          <w:noProof/>
          <w:sz w:val="24"/>
          <w:szCs w:val="24"/>
          <w:highlight w:val="yellow"/>
          <w:lang w:val="id-ID"/>
        </w:rPr>
        <w:fldChar w:fldCharType="separate"/>
      </w:r>
      <w:r w:rsidRPr="00723D39">
        <w:rPr>
          <w:rFonts w:eastAsia="Georgia"/>
          <w:noProof/>
          <w:sz w:val="24"/>
          <w:szCs w:val="24"/>
          <w:highlight w:val="yellow"/>
          <w:lang w:val="id-ID"/>
        </w:rPr>
        <w:t>(Khasani, 2015)</w:t>
      </w:r>
      <w:r w:rsidRPr="00723D39">
        <w:rPr>
          <w:rFonts w:eastAsia="Georgia"/>
          <w:noProof/>
          <w:sz w:val="24"/>
          <w:szCs w:val="24"/>
          <w:highlight w:val="yellow"/>
          <w:lang w:val="id-ID"/>
        </w:rPr>
        <w:fldChar w:fldCharType="end"/>
      </w:r>
      <w:r w:rsidRPr="00723D39">
        <w:rPr>
          <w:rFonts w:eastAsia="Georgia"/>
          <w:noProof/>
          <w:sz w:val="24"/>
          <w:szCs w:val="24"/>
          <w:highlight w:val="yellow"/>
          <w:lang w:val="en-US"/>
        </w:rPr>
        <w:t>.</w:t>
      </w:r>
      <w:r w:rsidRPr="00845A92">
        <w:rPr>
          <w:rFonts w:eastAsia="Georgia"/>
          <w:noProof/>
          <w:sz w:val="24"/>
          <w:szCs w:val="24"/>
          <w:lang w:val="id-ID"/>
        </w:rPr>
        <w:t xml:space="preserve"> </w:t>
      </w:r>
    </w:p>
    <w:p w14:paraId="23D71EA1"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r w:rsidRPr="00845A92">
        <w:rPr>
          <w:rFonts w:eastAsia="Georgia"/>
          <w:noProof/>
          <w:sz w:val="24"/>
          <w:szCs w:val="24"/>
          <w:lang w:val="id-ID"/>
        </w:rPr>
        <w:t>Catatan kaki (</w:t>
      </w:r>
      <w:r w:rsidRPr="00845A92">
        <w:rPr>
          <w:rFonts w:eastAsia="Georgia"/>
          <w:i/>
          <w:noProof/>
          <w:sz w:val="24"/>
          <w:szCs w:val="24"/>
          <w:lang w:val="id-ID"/>
        </w:rPr>
        <w:t xml:space="preserve">footnote) </w:t>
      </w:r>
      <w:r w:rsidRPr="00845A92">
        <w:rPr>
          <w:rFonts w:eastAsia="Georgia"/>
          <w:noProof/>
          <w:sz w:val="24"/>
          <w:szCs w:val="24"/>
          <w:lang w:val="id-ID"/>
        </w:rPr>
        <w:t xml:space="preserve">hanya untuk penjelasan tambahan yang tidak masuk dalam alur pokok tulisan. </w:t>
      </w:r>
    </w:p>
    <w:p w14:paraId="0EBEBDDD" w14:textId="77777777" w:rsidR="005023D0" w:rsidRPr="00845A92" w:rsidRDefault="005023D0" w:rsidP="005023D0">
      <w:pPr>
        <w:pBdr>
          <w:top w:val="nil"/>
          <w:left w:val="nil"/>
          <w:bottom w:val="nil"/>
          <w:right w:val="nil"/>
          <w:between w:val="nil"/>
        </w:pBdr>
        <w:spacing w:before="60" w:after="60"/>
        <w:ind w:firstLine="567"/>
        <w:rPr>
          <w:rFonts w:eastAsia="Georgia"/>
          <w:noProof/>
          <w:sz w:val="24"/>
          <w:szCs w:val="24"/>
          <w:lang w:val="id-ID"/>
        </w:rPr>
      </w:pPr>
    </w:p>
    <w:p w14:paraId="468683AD" w14:textId="77777777" w:rsidR="005023D0" w:rsidRPr="00845A92" w:rsidRDefault="005023D0" w:rsidP="005023D0">
      <w:pPr>
        <w:pBdr>
          <w:top w:val="nil"/>
          <w:left w:val="nil"/>
          <w:bottom w:val="nil"/>
          <w:right w:val="nil"/>
          <w:between w:val="nil"/>
        </w:pBdr>
        <w:spacing w:before="60" w:after="60"/>
        <w:ind w:firstLine="0"/>
        <w:rPr>
          <w:rFonts w:eastAsia="Georgia"/>
          <w:b/>
          <w:noProof/>
          <w:sz w:val="24"/>
          <w:szCs w:val="24"/>
          <w:lang w:val="id-ID"/>
        </w:rPr>
      </w:pPr>
      <w:r w:rsidRPr="00845A92">
        <w:rPr>
          <w:rFonts w:eastAsia="Georgia"/>
          <w:b/>
          <w:noProof/>
          <w:sz w:val="24"/>
          <w:szCs w:val="24"/>
          <w:lang w:val="id-ID"/>
        </w:rPr>
        <w:t xml:space="preserve">KERANGKA TEORI </w:t>
      </w:r>
    </w:p>
    <w:p w14:paraId="31766D20" w14:textId="77777777" w:rsidR="005023D0" w:rsidRPr="00845A92" w:rsidRDefault="005023D0" w:rsidP="005023D0">
      <w:pPr>
        <w:pBdr>
          <w:top w:val="nil"/>
          <w:left w:val="nil"/>
          <w:bottom w:val="nil"/>
          <w:right w:val="nil"/>
          <w:between w:val="nil"/>
        </w:pBdr>
        <w:ind w:firstLine="567"/>
        <w:rPr>
          <w:rFonts w:eastAsia="Georgia"/>
          <w:i/>
          <w:noProof/>
          <w:sz w:val="24"/>
          <w:szCs w:val="24"/>
          <w:lang w:val="id-ID"/>
        </w:rPr>
      </w:pPr>
      <w:r w:rsidRPr="00845A92">
        <w:rPr>
          <w:rFonts w:eastAsia="Georgia"/>
          <w:noProof/>
          <w:sz w:val="24"/>
          <w:szCs w:val="24"/>
          <w:lang w:val="id-ID"/>
        </w:rPr>
        <w:t>Kerangka teori merupakan masalah yang paling pokok dalam sebuah penelitian. Beberapa hal yang perlu diperhatikan dalam kerangka teori adalah sebagai berikut: a) Kerangka teori adalah teori-teori yang dipakai untuk menjuruskan atau merumuskan suatu hipotesis; b) Kerangka teori dapat bersifat kualitatif maupun kuantitatif yang mengandung persamaan-persamaan matematika, rumus-rumus, diagram, bagan, alur, dan sebagainya yang kesemuanya terhimpun dalam suatu metode penelitian; c) Kerangka teori merupakan teori-teori yang betul-</w:t>
      </w:r>
      <w:r w:rsidRPr="00845A92">
        <w:rPr>
          <w:rFonts w:eastAsia="Georgia"/>
          <w:noProof/>
          <w:sz w:val="24"/>
          <w:szCs w:val="24"/>
          <w:lang w:val="id-ID"/>
        </w:rPr>
        <w:lastRenderedPageBreak/>
        <w:t>betul teori pilihan, lengkap, dan relevan. Alur penyampainnya harus teratur, logis, sistematis, dan argumentatif; d) Dalam kerangka teori ditunjukkan letak posisi teori, yakni sebagai (1) menunjukkan hal baru, (2) menggambarkan, (3) menjelaskan fenomena, (4) memahamkan</w:t>
      </w:r>
      <w:r w:rsidRPr="00845A92">
        <w:rPr>
          <w:rFonts w:eastAsia="Georgia"/>
          <w:i/>
          <w:noProof/>
          <w:sz w:val="24"/>
          <w:szCs w:val="24"/>
          <w:lang w:val="id-ID"/>
        </w:rPr>
        <w:t xml:space="preserve">, </w:t>
      </w:r>
      <w:r w:rsidRPr="00845A92">
        <w:rPr>
          <w:rFonts w:eastAsia="Georgia"/>
          <w:noProof/>
          <w:sz w:val="24"/>
          <w:szCs w:val="24"/>
          <w:lang w:val="id-ID"/>
        </w:rPr>
        <w:t>(5) memprediksi</w:t>
      </w:r>
      <w:r w:rsidRPr="00845A92">
        <w:rPr>
          <w:rFonts w:eastAsia="Georgia"/>
          <w:i/>
          <w:noProof/>
          <w:sz w:val="24"/>
          <w:szCs w:val="24"/>
          <w:lang w:val="id-ID"/>
        </w:rPr>
        <w:t xml:space="preserve">, </w:t>
      </w:r>
      <w:r w:rsidRPr="00845A92">
        <w:rPr>
          <w:rFonts w:eastAsia="Georgia"/>
          <w:noProof/>
          <w:sz w:val="24"/>
          <w:szCs w:val="24"/>
          <w:lang w:val="id-ID"/>
        </w:rPr>
        <w:t>(6) mengubah</w:t>
      </w:r>
      <w:r w:rsidRPr="00845A92">
        <w:rPr>
          <w:rFonts w:eastAsia="Georgia"/>
          <w:i/>
          <w:noProof/>
          <w:sz w:val="24"/>
          <w:szCs w:val="24"/>
          <w:lang w:val="id-ID"/>
        </w:rPr>
        <w:t xml:space="preserve">, </w:t>
      </w:r>
      <w:r w:rsidRPr="00845A92">
        <w:rPr>
          <w:rFonts w:eastAsia="Georgia"/>
          <w:noProof/>
          <w:sz w:val="24"/>
          <w:szCs w:val="24"/>
          <w:lang w:val="id-ID"/>
        </w:rPr>
        <w:t>(7)</w:t>
      </w:r>
      <w:r w:rsidRPr="00845A92">
        <w:rPr>
          <w:rFonts w:eastAsia="Georgia"/>
          <w:i/>
          <w:noProof/>
          <w:sz w:val="24"/>
          <w:szCs w:val="24"/>
          <w:lang w:val="id-ID"/>
        </w:rPr>
        <w:t xml:space="preserve"> </w:t>
      </w:r>
      <w:r w:rsidRPr="00845A92">
        <w:rPr>
          <w:rFonts w:eastAsia="Georgia"/>
          <w:noProof/>
          <w:sz w:val="24"/>
          <w:szCs w:val="24"/>
          <w:lang w:val="id-ID"/>
        </w:rPr>
        <w:t>mengevaluasi</w:t>
      </w:r>
      <w:r w:rsidRPr="00845A92">
        <w:rPr>
          <w:rFonts w:eastAsia="Georgia"/>
          <w:i/>
          <w:noProof/>
          <w:sz w:val="24"/>
          <w:szCs w:val="24"/>
          <w:lang w:val="id-ID"/>
        </w:rPr>
        <w:t>,</w:t>
      </w:r>
      <w:r w:rsidRPr="00845A92">
        <w:rPr>
          <w:rFonts w:eastAsia="Georgia"/>
          <w:iCs/>
          <w:noProof/>
          <w:sz w:val="24"/>
          <w:szCs w:val="24"/>
          <w:lang w:val="id-ID"/>
        </w:rPr>
        <w:t xml:space="preserve"> dan</w:t>
      </w:r>
      <w:r w:rsidRPr="00845A92">
        <w:rPr>
          <w:rFonts w:eastAsia="Georgia"/>
          <w:i/>
          <w:noProof/>
          <w:sz w:val="24"/>
          <w:szCs w:val="24"/>
          <w:lang w:val="id-ID"/>
        </w:rPr>
        <w:t xml:space="preserve"> </w:t>
      </w:r>
      <w:r w:rsidRPr="00845A92">
        <w:rPr>
          <w:rFonts w:eastAsia="Georgia"/>
          <w:noProof/>
          <w:sz w:val="24"/>
          <w:szCs w:val="24"/>
          <w:lang w:val="id-ID"/>
        </w:rPr>
        <w:t>(8) dampak akses sosial</w:t>
      </w:r>
      <w:r w:rsidRPr="00845A92">
        <w:rPr>
          <w:rFonts w:eastAsia="Georgia"/>
          <w:i/>
          <w:noProof/>
          <w:sz w:val="24"/>
          <w:szCs w:val="24"/>
          <w:lang w:val="id-ID"/>
        </w:rPr>
        <w:t>.</w:t>
      </w:r>
    </w:p>
    <w:p w14:paraId="27451FF8" w14:textId="77777777" w:rsidR="005023D0" w:rsidRPr="00845A92" w:rsidRDefault="005023D0" w:rsidP="005023D0">
      <w:pPr>
        <w:pBdr>
          <w:top w:val="nil"/>
          <w:left w:val="nil"/>
          <w:bottom w:val="nil"/>
          <w:right w:val="nil"/>
          <w:between w:val="nil"/>
        </w:pBdr>
        <w:spacing w:before="60" w:after="60"/>
        <w:ind w:firstLine="360"/>
        <w:rPr>
          <w:rFonts w:eastAsia="Georgia"/>
          <w:noProof/>
          <w:sz w:val="24"/>
          <w:szCs w:val="24"/>
          <w:lang w:val="id-ID"/>
        </w:rPr>
      </w:pPr>
      <w:r w:rsidRPr="00845A92">
        <w:rPr>
          <w:rFonts w:eastAsia="Georgia"/>
          <w:noProof/>
          <w:sz w:val="24"/>
          <w:szCs w:val="24"/>
          <w:lang w:val="id-ID"/>
        </w:rPr>
        <w:t>Teori juga berfungsi untuk menunjukan definisi konseptual dari variabel atau persoalan penelitian. Definisi konseptual ini harus</w:t>
      </w:r>
      <w:r w:rsidRPr="00845A92">
        <w:rPr>
          <w:noProof/>
          <w:sz w:val="24"/>
          <w:szCs w:val="24"/>
          <w:lang w:val="id-ID"/>
        </w:rPr>
        <w:t xml:space="preserve"> </w:t>
      </w:r>
      <w:r w:rsidRPr="00845A92">
        <w:rPr>
          <w:rFonts w:eastAsia="Georgia"/>
          <w:noProof/>
          <w:sz w:val="24"/>
          <w:szCs w:val="24"/>
          <w:lang w:val="id-ID"/>
        </w:rPr>
        <w:t>dijelaskan menjadi definisi operasional dan indikatornya</w:t>
      </w:r>
    </w:p>
    <w:p w14:paraId="21E8418A" w14:textId="77777777" w:rsidR="005023D0" w:rsidRPr="00845A92" w:rsidRDefault="005023D0" w:rsidP="005023D0">
      <w:pPr>
        <w:pStyle w:val="Heading1"/>
        <w:spacing w:before="60" w:after="60"/>
        <w:ind w:left="0" w:firstLine="0"/>
        <w:rPr>
          <w:rFonts w:eastAsia="Georgia"/>
          <w:noProof/>
          <w:sz w:val="24"/>
          <w:szCs w:val="24"/>
          <w:lang w:val="id-ID"/>
        </w:rPr>
      </w:pPr>
    </w:p>
    <w:p w14:paraId="662719CE" w14:textId="77777777" w:rsidR="005023D0" w:rsidRPr="00845A92" w:rsidRDefault="005023D0" w:rsidP="005023D0">
      <w:pPr>
        <w:pStyle w:val="Heading1"/>
        <w:spacing w:before="60" w:after="60"/>
        <w:ind w:left="0" w:firstLine="0"/>
        <w:rPr>
          <w:rFonts w:eastAsia="Georgia"/>
          <w:noProof/>
          <w:sz w:val="24"/>
          <w:szCs w:val="24"/>
          <w:lang w:val="id-ID"/>
        </w:rPr>
      </w:pPr>
      <w:r w:rsidRPr="00845A92">
        <w:rPr>
          <w:rFonts w:eastAsia="Georgia"/>
          <w:noProof/>
          <w:sz w:val="24"/>
          <w:szCs w:val="24"/>
          <w:lang w:val="id-ID"/>
        </w:rPr>
        <w:t>METODE PENELITIAN</w:t>
      </w:r>
    </w:p>
    <w:p w14:paraId="0515E967" w14:textId="77777777" w:rsidR="005023D0" w:rsidRPr="00845A92" w:rsidRDefault="005023D0" w:rsidP="005023D0">
      <w:pPr>
        <w:pBdr>
          <w:top w:val="nil"/>
          <w:left w:val="nil"/>
          <w:bottom w:val="nil"/>
          <w:right w:val="nil"/>
          <w:between w:val="nil"/>
        </w:pBdr>
        <w:spacing w:before="60" w:after="60"/>
        <w:ind w:firstLine="660"/>
        <w:rPr>
          <w:rFonts w:eastAsia="Georgia"/>
          <w:noProof/>
          <w:sz w:val="24"/>
          <w:szCs w:val="24"/>
          <w:lang w:val="id-ID"/>
        </w:rPr>
      </w:pPr>
      <w:r w:rsidRPr="00845A92">
        <w:rPr>
          <w:rFonts w:eastAsia="Georgia"/>
          <w:noProof/>
          <w:sz w:val="24"/>
          <w:szCs w:val="24"/>
          <w:lang w:val="id-ID"/>
        </w:rPr>
        <w:t>Metode penelitian merupakan cara ilmiah untuk mendapatkan data dengan tujuan dan kegunaan tertentu. Metode penelitian adalah suatu urutan atau tata cara pelaksanaan penelitian dalam rangka mencari jawaban atas permasalahan penelitian yang diajukan. Metode penelitian akan memuat segala sesuatu bagaimana penelitian tersebut akan dilakukan dan pada umumnya meliputi : 1) pendekatan penelitian, 2) sasaran penelitian, 3) tempat lokasi penelitian, 4) populasi dan sampel (kuantitatif), 5) teknik pengumpulan data, dan 6) teknik analisis data.</w:t>
      </w:r>
    </w:p>
    <w:p w14:paraId="34A7C7AC" w14:textId="77777777" w:rsidR="005023D0" w:rsidRPr="00845A92" w:rsidRDefault="005023D0" w:rsidP="005023D0">
      <w:pPr>
        <w:pBdr>
          <w:top w:val="nil"/>
          <w:left w:val="nil"/>
          <w:bottom w:val="nil"/>
          <w:right w:val="nil"/>
          <w:between w:val="nil"/>
        </w:pBdr>
        <w:spacing w:before="60" w:after="60"/>
        <w:ind w:firstLine="0"/>
        <w:rPr>
          <w:rFonts w:eastAsia="Georgia"/>
          <w:b/>
          <w:noProof/>
          <w:sz w:val="24"/>
          <w:szCs w:val="24"/>
          <w:lang w:val="id-ID"/>
        </w:rPr>
      </w:pPr>
    </w:p>
    <w:p w14:paraId="23A3CE41" w14:textId="77777777" w:rsidR="005023D0" w:rsidRPr="00845A92" w:rsidRDefault="005023D0" w:rsidP="005023D0">
      <w:pPr>
        <w:pBdr>
          <w:top w:val="nil"/>
          <w:left w:val="nil"/>
          <w:bottom w:val="nil"/>
          <w:right w:val="nil"/>
          <w:between w:val="nil"/>
        </w:pBdr>
        <w:spacing w:before="60" w:after="60"/>
        <w:ind w:firstLine="0"/>
        <w:rPr>
          <w:rFonts w:eastAsia="Georgia"/>
          <w:b/>
          <w:noProof/>
          <w:sz w:val="24"/>
          <w:szCs w:val="24"/>
          <w:lang w:val="id-ID"/>
        </w:rPr>
      </w:pPr>
      <w:r w:rsidRPr="00845A92">
        <w:rPr>
          <w:rFonts w:eastAsia="Georgia"/>
          <w:b/>
          <w:noProof/>
          <w:sz w:val="24"/>
          <w:szCs w:val="24"/>
          <w:lang w:val="id-ID"/>
        </w:rPr>
        <w:t xml:space="preserve">HASIL DAN PEMBAHASAN </w:t>
      </w:r>
    </w:p>
    <w:p w14:paraId="5E2C5300" w14:textId="77777777" w:rsidR="005023D0" w:rsidRPr="00845A92" w:rsidRDefault="005023D0" w:rsidP="005023D0">
      <w:pPr>
        <w:pBdr>
          <w:top w:val="nil"/>
          <w:left w:val="nil"/>
          <w:bottom w:val="nil"/>
          <w:right w:val="nil"/>
          <w:between w:val="nil"/>
        </w:pBdr>
        <w:spacing w:before="60" w:after="60"/>
        <w:ind w:firstLine="709"/>
        <w:rPr>
          <w:rFonts w:eastAsia="Georgia"/>
          <w:noProof/>
          <w:sz w:val="24"/>
          <w:szCs w:val="24"/>
          <w:lang w:val="id-ID"/>
        </w:rPr>
      </w:pPr>
      <w:r w:rsidRPr="00845A92">
        <w:rPr>
          <w:rFonts w:eastAsia="Georgia"/>
          <w:noProof/>
          <w:sz w:val="24"/>
          <w:szCs w:val="24"/>
          <w:lang w:val="id-ID"/>
        </w:rPr>
        <w:t xml:space="preserve">Bagian ini merupakan inti dari hasil penelitian, meliputi deskripsi data dan analisis hasil penelitian, serta interpretasi penulis terhadap bahasan hasil dan analisis penelitian. Pembahasan dilakukan secara mendalam dan fokus dengan menggunakan acuan teori. </w:t>
      </w:r>
    </w:p>
    <w:p w14:paraId="65791A76" w14:textId="77777777" w:rsidR="005023D0" w:rsidRPr="00845A92" w:rsidRDefault="005023D0" w:rsidP="005023D0">
      <w:pPr>
        <w:pBdr>
          <w:top w:val="nil"/>
          <w:left w:val="nil"/>
          <w:bottom w:val="nil"/>
          <w:right w:val="nil"/>
          <w:between w:val="nil"/>
        </w:pBdr>
        <w:spacing w:before="60" w:after="60"/>
        <w:ind w:firstLine="709"/>
        <w:rPr>
          <w:rFonts w:eastAsia="Georgia"/>
          <w:noProof/>
          <w:sz w:val="24"/>
          <w:szCs w:val="24"/>
          <w:lang w:val="id-ID"/>
        </w:rPr>
      </w:pPr>
      <w:r w:rsidRPr="00845A92">
        <w:rPr>
          <w:rFonts w:eastAsia="Georgia"/>
          <w:noProof/>
          <w:sz w:val="24"/>
          <w:szCs w:val="24"/>
          <w:lang w:val="id-ID"/>
        </w:rPr>
        <w:t>Penggunaan grafik dan tabel hendaknya dibatasi jika masih dapat disajikan dengan tulisan secara singkat. Berikut adalah contoh penyajian tabel:</w:t>
      </w:r>
    </w:p>
    <w:p w14:paraId="71F91D8C" w14:textId="77777777" w:rsidR="005023D0" w:rsidRPr="00845A92" w:rsidRDefault="005023D0" w:rsidP="005023D0">
      <w:pPr>
        <w:pBdr>
          <w:top w:val="nil"/>
          <w:left w:val="nil"/>
          <w:bottom w:val="nil"/>
          <w:right w:val="nil"/>
          <w:between w:val="nil"/>
        </w:pBdr>
        <w:spacing w:before="60" w:after="60"/>
        <w:ind w:firstLine="0"/>
        <w:rPr>
          <w:rFonts w:eastAsia="Georgia"/>
          <w:noProof/>
          <w:sz w:val="24"/>
          <w:szCs w:val="24"/>
          <w:lang w:val="id-ID"/>
        </w:rPr>
      </w:pPr>
    </w:p>
    <w:p w14:paraId="7CEF6749" w14:textId="77777777" w:rsidR="005023D0" w:rsidRPr="004B324F" w:rsidRDefault="005023D0" w:rsidP="005023D0">
      <w:pPr>
        <w:spacing w:line="360" w:lineRule="auto"/>
        <w:ind w:firstLine="0"/>
        <w:rPr>
          <w:rFonts w:asciiTheme="majorBidi" w:hAnsiTheme="majorBidi" w:cstheme="majorBidi"/>
          <w:sz w:val="24"/>
          <w:szCs w:val="24"/>
          <w:lang w:val="en-US"/>
        </w:rPr>
      </w:pPr>
      <w:r w:rsidRPr="00196CE1">
        <w:rPr>
          <w:rFonts w:asciiTheme="majorBidi" w:hAnsiTheme="majorBidi" w:cstheme="majorBidi"/>
          <w:b/>
          <w:bCs/>
          <w:sz w:val="24"/>
          <w:szCs w:val="24"/>
          <w:lang w:val="en-US"/>
        </w:rPr>
        <w:t xml:space="preserve">Tabel </w:t>
      </w:r>
      <w:r>
        <w:rPr>
          <w:rFonts w:asciiTheme="majorBidi" w:hAnsiTheme="majorBidi" w:cstheme="majorBidi"/>
          <w:b/>
          <w:bCs/>
          <w:sz w:val="24"/>
          <w:szCs w:val="24"/>
          <w:lang w:val="en-US"/>
        </w:rPr>
        <w:t>2</w:t>
      </w:r>
      <w:r w:rsidRPr="00196CE1">
        <w:rPr>
          <w:rFonts w:asciiTheme="majorBidi" w:hAnsiTheme="majorBidi" w:cstheme="majorBidi"/>
          <w:b/>
          <w:bCs/>
          <w:sz w:val="24"/>
          <w:szCs w:val="24"/>
          <w:lang w:val="en-US"/>
        </w:rPr>
        <w:t>.</w:t>
      </w:r>
      <w:r>
        <w:rPr>
          <w:rFonts w:asciiTheme="majorBidi" w:hAnsiTheme="majorBidi" w:cstheme="majorBidi"/>
          <w:sz w:val="24"/>
          <w:szCs w:val="24"/>
          <w:lang w:val="en-US"/>
        </w:rPr>
        <w:t xml:space="preserve"> Jumlah situs/bangunan menurut jenisnya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69"/>
        <w:gridCol w:w="3023"/>
        <w:gridCol w:w="1863"/>
      </w:tblGrid>
      <w:tr w:rsidR="005023D0" w:rsidRPr="00EB1E09" w14:paraId="08513C2A" w14:textId="77777777" w:rsidTr="00010590">
        <w:tc>
          <w:tcPr>
            <w:tcW w:w="0" w:type="auto"/>
            <w:shd w:val="clear" w:color="auto" w:fill="B4C6E7" w:themeFill="accent1" w:themeFillTint="66"/>
          </w:tcPr>
          <w:p w14:paraId="075A5D39"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No</w:t>
            </w:r>
          </w:p>
        </w:tc>
        <w:tc>
          <w:tcPr>
            <w:tcW w:w="0" w:type="auto"/>
            <w:shd w:val="clear" w:color="auto" w:fill="B4C6E7" w:themeFill="accent1" w:themeFillTint="66"/>
          </w:tcPr>
          <w:p w14:paraId="30B7175E"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Jenis</w:t>
            </w:r>
          </w:p>
        </w:tc>
        <w:tc>
          <w:tcPr>
            <w:tcW w:w="0" w:type="auto"/>
            <w:shd w:val="clear" w:color="auto" w:fill="B4C6E7" w:themeFill="accent1" w:themeFillTint="66"/>
          </w:tcPr>
          <w:p w14:paraId="7B084BCF"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Jumlah (lokasi)</w:t>
            </w:r>
          </w:p>
        </w:tc>
      </w:tr>
      <w:tr w:rsidR="005023D0" w:rsidRPr="00EB1E09" w14:paraId="2FC25D67" w14:textId="77777777" w:rsidTr="00010590">
        <w:tc>
          <w:tcPr>
            <w:tcW w:w="0" w:type="auto"/>
          </w:tcPr>
          <w:p w14:paraId="2F7DC364"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1</w:t>
            </w:r>
          </w:p>
        </w:tc>
        <w:tc>
          <w:tcPr>
            <w:tcW w:w="0" w:type="auto"/>
          </w:tcPr>
          <w:p w14:paraId="06BDACA5"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Gedung bersejarah</w:t>
            </w:r>
          </w:p>
        </w:tc>
        <w:tc>
          <w:tcPr>
            <w:tcW w:w="0" w:type="auto"/>
          </w:tcPr>
          <w:p w14:paraId="3594FD33"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1293</w:t>
            </w:r>
          </w:p>
        </w:tc>
      </w:tr>
      <w:tr w:rsidR="005023D0" w:rsidRPr="00EB1E09" w14:paraId="4ED1A05D" w14:textId="77777777" w:rsidTr="00010590">
        <w:tc>
          <w:tcPr>
            <w:tcW w:w="0" w:type="auto"/>
          </w:tcPr>
          <w:p w14:paraId="4E860405"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2</w:t>
            </w:r>
          </w:p>
        </w:tc>
        <w:tc>
          <w:tcPr>
            <w:tcW w:w="0" w:type="auto"/>
          </w:tcPr>
          <w:p w14:paraId="06551839"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Jembatan bersejarah</w:t>
            </w:r>
          </w:p>
        </w:tc>
        <w:tc>
          <w:tcPr>
            <w:tcW w:w="0" w:type="auto"/>
          </w:tcPr>
          <w:p w14:paraId="098F0579"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207</w:t>
            </w:r>
          </w:p>
        </w:tc>
      </w:tr>
      <w:tr w:rsidR="005023D0" w:rsidRPr="00EB1E09" w14:paraId="27EFB382" w14:textId="77777777" w:rsidTr="00010590">
        <w:tc>
          <w:tcPr>
            <w:tcW w:w="0" w:type="auto"/>
          </w:tcPr>
          <w:p w14:paraId="5B01EC78"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3</w:t>
            </w:r>
          </w:p>
        </w:tc>
        <w:tc>
          <w:tcPr>
            <w:tcW w:w="0" w:type="auto"/>
          </w:tcPr>
          <w:p w14:paraId="73D9ABE1"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Candi</w:t>
            </w:r>
          </w:p>
        </w:tc>
        <w:tc>
          <w:tcPr>
            <w:tcW w:w="0" w:type="auto"/>
          </w:tcPr>
          <w:p w14:paraId="00A3D359"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161</w:t>
            </w:r>
          </w:p>
        </w:tc>
      </w:tr>
      <w:tr w:rsidR="005023D0" w:rsidRPr="00EB1E09" w14:paraId="225DB832" w14:textId="77777777" w:rsidTr="00010590">
        <w:tc>
          <w:tcPr>
            <w:tcW w:w="0" w:type="auto"/>
          </w:tcPr>
          <w:p w14:paraId="31C64238"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4</w:t>
            </w:r>
          </w:p>
        </w:tc>
        <w:tc>
          <w:tcPr>
            <w:tcW w:w="0" w:type="auto"/>
          </w:tcPr>
          <w:p w14:paraId="1DE721F8"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Pelabuhan bersejarah</w:t>
            </w:r>
          </w:p>
        </w:tc>
        <w:tc>
          <w:tcPr>
            <w:tcW w:w="0" w:type="auto"/>
          </w:tcPr>
          <w:p w14:paraId="470EEB17"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59</w:t>
            </w:r>
          </w:p>
        </w:tc>
      </w:tr>
      <w:tr w:rsidR="005023D0" w:rsidRPr="00EB1E09" w14:paraId="4D965A9B" w14:textId="77777777" w:rsidTr="00010590">
        <w:tc>
          <w:tcPr>
            <w:tcW w:w="0" w:type="auto"/>
          </w:tcPr>
          <w:p w14:paraId="00702871"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5</w:t>
            </w:r>
          </w:p>
        </w:tc>
        <w:tc>
          <w:tcPr>
            <w:tcW w:w="0" w:type="auto"/>
          </w:tcPr>
          <w:p w14:paraId="69CC1518"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Stasiun kereta api bersejarah</w:t>
            </w:r>
          </w:p>
        </w:tc>
        <w:tc>
          <w:tcPr>
            <w:tcW w:w="0" w:type="auto"/>
          </w:tcPr>
          <w:p w14:paraId="555233B4"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161</w:t>
            </w:r>
          </w:p>
        </w:tc>
      </w:tr>
      <w:tr w:rsidR="005023D0" w:rsidRPr="00EB1E09" w14:paraId="0465EAB7" w14:textId="77777777" w:rsidTr="00010590">
        <w:tc>
          <w:tcPr>
            <w:tcW w:w="0" w:type="auto"/>
          </w:tcPr>
          <w:p w14:paraId="1C1EBA76"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6</w:t>
            </w:r>
          </w:p>
        </w:tc>
        <w:tc>
          <w:tcPr>
            <w:tcW w:w="0" w:type="auto"/>
          </w:tcPr>
          <w:p w14:paraId="61E405A6"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Tempat spiritual bersejarah</w:t>
            </w:r>
          </w:p>
        </w:tc>
        <w:tc>
          <w:tcPr>
            <w:tcW w:w="0" w:type="auto"/>
          </w:tcPr>
          <w:p w14:paraId="03B9A7C5"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2914</w:t>
            </w:r>
          </w:p>
        </w:tc>
      </w:tr>
      <w:tr w:rsidR="005023D0" w:rsidRPr="00EB1E09" w14:paraId="130EC886" w14:textId="77777777" w:rsidTr="00010590">
        <w:tc>
          <w:tcPr>
            <w:tcW w:w="0" w:type="auto"/>
          </w:tcPr>
          <w:p w14:paraId="54EA2028"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7</w:t>
            </w:r>
          </w:p>
        </w:tc>
        <w:tc>
          <w:tcPr>
            <w:tcW w:w="0" w:type="auto"/>
          </w:tcPr>
          <w:p w14:paraId="34E088C8"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id-ID"/>
              </w:rPr>
              <w:t>Lainnya</w:t>
            </w:r>
          </w:p>
        </w:tc>
        <w:tc>
          <w:tcPr>
            <w:tcW w:w="0" w:type="auto"/>
          </w:tcPr>
          <w:p w14:paraId="24EC29DD" w14:textId="77777777" w:rsidR="005023D0" w:rsidRPr="00EB1E09" w:rsidRDefault="005023D0" w:rsidP="00010590">
            <w:pPr>
              <w:rPr>
                <w:rFonts w:asciiTheme="majorBidi" w:hAnsiTheme="majorBidi" w:cstheme="majorBidi"/>
                <w:lang w:val="en-US"/>
              </w:rPr>
            </w:pPr>
            <w:r w:rsidRPr="00EB1E09">
              <w:rPr>
                <w:rFonts w:asciiTheme="majorBidi" w:hAnsiTheme="majorBidi" w:cstheme="majorBidi"/>
                <w:lang w:val="en-US"/>
              </w:rPr>
              <w:t>1558</w:t>
            </w:r>
          </w:p>
        </w:tc>
      </w:tr>
    </w:tbl>
    <w:p w14:paraId="392F69DD" w14:textId="77777777" w:rsidR="005023D0" w:rsidRPr="006B29EB" w:rsidRDefault="005023D0" w:rsidP="005023D0">
      <w:pPr>
        <w:pStyle w:val="ListParagraph"/>
        <w:autoSpaceDE w:val="0"/>
        <w:autoSpaceDN w:val="0"/>
        <w:adjustRightInd w:val="0"/>
        <w:spacing w:after="0" w:line="240" w:lineRule="auto"/>
        <w:ind w:left="0"/>
        <w:jc w:val="both"/>
        <w:rPr>
          <w:rFonts w:ascii="Times New Roman" w:hAnsi="Times New Roman"/>
          <w:iCs/>
          <w:noProof/>
          <w:sz w:val="20"/>
          <w:szCs w:val="20"/>
        </w:rPr>
      </w:pPr>
      <w:r>
        <w:rPr>
          <w:rFonts w:ascii="Times New Roman" w:hAnsi="Times New Roman"/>
          <w:iCs/>
          <w:noProof/>
          <w:sz w:val="20"/>
          <w:szCs w:val="20"/>
        </w:rPr>
        <w:t xml:space="preserve">Sumber: </w:t>
      </w:r>
      <w:r>
        <w:rPr>
          <w:rFonts w:ascii="Times New Roman" w:hAnsi="Times New Roman"/>
          <w:iCs/>
          <w:noProof/>
          <w:sz w:val="20"/>
          <w:szCs w:val="20"/>
        </w:rPr>
        <w:fldChar w:fldCharType="begin" w:fldLock="1"/>
      </w:r>
      <w:r>
        <w:rPr>
          <w:rFonts w:ascii="Times New Roman" w:hAnsi="Times New Roman"/>
          <w:iCs/>
          <w:noProof/>
          <w:sz w:val="20"/>
          <w:szCs w:val="20"/>
        </w:rPr>
        <w:instrText>ADDIN CSL_CITATION {"citationItems":[{"id":"ITEM-1","itemData":{"abstract":"Terdapat lebih dari 250 suku bangsa, dengan mayoritas penduduk adalah suku Jawa. Menurut PODES 2014, terlihat bahwa sebanyak 71,8 persen desa di Indonesia memiliki komposisi warga dari beberapa suku/etnis. Hal ini menunjukkan bahwa keragaman etnis pada desa-desa di Indonesia cukup tinggi.","author":[{"dropping-particle":"","family":"PDSPK","given":"","non-dropping-particle":"","parse-names":false,"suffix":""}],"container-title":"Pusat Data dan Statistik Pendidikan dan Kebudayaan (PDSPK)","id":"ITEM-1","issued":{"date-parts":[["2016"]]},"page":"1-67","title":"Analisis Kearifan Lokal Ditinjau dari Keragaman Budaya","type":"article-journal"},"uris":["http://www.mendeley.com/documents/?uuid=877726a1-9a7e-47bf-a5b9-596e95912e07"]}],"mendeley":{"formattedCitation":"(PDSPK, 2016)","plainTextFormattedCitation":"(PDSPK, 2016)","previouslyFormattedCitation":"(PDSPK, 2016)"},"properties":{"noteIndex":0},"schema":"https://github.com/citation-style-language/schema/raw/master/csl-citation.json"}</w:instrText>
      </w:r>
      <w:r>
        <w:rPr>
          <w:rFonts w:ascii="Times New Roman" w:hAnsi="Times New Roman"/>
          <w:iCs/>
          <w:noProof/>
          <w:sz w:val="20"/>
          <w:szCs w:val="20"/>
        </w:rPr>
        <w:fldChar w:fldCharType="separate"/>
      </w:r>
      <w:r w:rsidRPr="00294567">
        <w:rPr>
          <w:rFonts w:ascii="Times New Roman" w:hAnsi="Times New Roman"/>
          <w:iCs/>
          <w:noProof/>
          <w:sz w:val="20"/>
          <w:szCs w:val="20"/>
        </w:rPr>
        <w:t>(PDSPK, 2016)</w:t>
      </w:r>
      <w:r>
        <w:rPr>
          <w:rFonts w:ascii="Times New Roman" w:hAnsi="Times New Roman"/>
          <w:iCs/>
          <w:noProof/>
          <w:sz w:val="20"/>
          <w:szCs w:val="20"/>
        </w:rPr>
        <w:fldChar w:fldCharType="end"/>
      </w:r>
    </w:p>
    <w:p w14:paraId="6AFD0B10" w14:textId="77777777" w:rsidR="005023D0" w:rsidRPr="00845A92" w:rsidRDefault="005023D0" w:rsidP="005023D0">
      <w:pPr>
        <w:pBdr>
          <w:top w:val="nil"/>
          <w:left w:val="nil"/>
          <w:bottom w:val="nil"/>
          <w:right w:val="nil"/>
          <w:between w:val="nil"/>
        </w:pBdr>
        <w:spacing w:before="60" w:after="60"/>
        <w:ind w:firstLine="0"/>
        <w:rPr>
          <w:i/>
          <w:noProof/>
          <w:sz w:val="24"/>
          <w:szCs w:val="24"/>
          <w:lang w:val="id-ID"/>
        </w:rPr>
      </w:pPr>
    </w:p>
    <w:p w14:paraId="089E6578" w14:textId="77777777" w:rsidR="005023D0" w:rsidRPr="00845A92" w:rsidRDefault="005023D0" w:rsidP="005023D0">
      <w:pPr>
        <w:pBdr>
          <w:top w:val="nil"/>
          <w:left w:val="nil"/>
          <w:bottom w:val="nil"/>
          <w:right w:val="nil"/>
          <w:between w:val="nil"/>
        </w:pBdr>
        <w:spacing w:before="60" w:after="60"/>
        <w:ind w:firstLine="0"/>
        <w:rPr>
          <w:rFonts w:eastAsia="Georgia"/>
          <w:b/>
          <w:noProof/>
          <w:sz w:val="24"/>
          <w:szCs w:val="24"/>
          <w:lang w:val="id-ID"/>
        </w:rPr>
      </w:pPr>
      <w:r w:rsidRPr="00845A92">
        <w:rPr>
          <w:rFonts w:eastAsia="Georgia"/>
          <w:b/>
          <w:noProof/>
          <w:sz w:val="24"/>
          <w:szCs w:val="24"/>
          <w:lang w:val="id-ID"/>
        </w:rPr>
        <w:t xml:space="preserve">KESIMPULAN  </w:t>
      </w:r>
    </w:p>
    <w:p w14:paraId="3FA75B6D" w14:textId="77777777" w:rsidR="005023D0" w:rsidRPr="00845A92" w:rsidRDefault="005023D0" w:rsidP="005023D0">
      <w:pPr>
        <w:pBdr>
          <w:top w:val="nil"/>
          <w:left w:val="nil"/>
          <w:bottom w:val="nil"/>
          <w:right w:val="nil"/>
          <w:between w:val="nil"/>
        </w:pBdr>
        <w:spacing w:before="60" w:after="60"/>
        <w:rPr>
          <w:rFonts w:eastAsia="Georgia"/>
          <w:noProof/>
          <w:sz w:val="24"/>
          <w:szCs w:val="24"/>
          <w:lang w:val="id-ID"/>
        </w:rPr>
      </w:pPr>
      <w:r w:rsidRPr="00845A92">
        <w:rPr>
          <w:noProof/>
          <w:sz w:val="24"/>
          <w:szCs w:val="24"/>
          <w:lang w:val="id-ID"/>
        </w:rPr>
        <w:t>Penutup yang berisi kesimpulan dan/atau saran secara opsional</w:t>
      </w:r>
      <w:r w:rsidRPr="00845A92">
        <w:rPr>
          <w:rFonts w:eastAsia="Georgia"/>
          <w:noProof/>
          <w:sz w:val="24"/>
          <w:szCs w:val="24"/>
          <w:lang w:val="id-ID"/>
        </w:rPr>
        <w:t xml:space="preserve">. Kesimpulan merupakan jawaban dari rumusan masalah yang dilakukan oleh penulis. Jadi antara rumusan masalah dengan kesimpulan harus sinkron. </w:t>
      </w:r>
      <w:r w:rsidRPr="00845A92">
        <w:rPr>
          <w:noProof/>
          <w:sz w:val="24"/>
          <w:szCs w:val="24"/>
          <w:lang w:val="id-ID"/>
        </w:rPr>
        <w:t>Kesimpulan harus menjawab permasalahan penelitian dan temuan dari penelitian yang dilakukan. Dapat juga memberikan saran atau rekomendasi untuk proyek riset berikutnya.</w:t>
      </w:r>
    </w:p>
    <w:p w14:paraId="126B2C3B" w14:textId="77777777" w:rsidR="005023D0" w:rsidRPr="00845A92" w:rsidRDefault="005023D0" w:rsidP="005023D0">
      <w:pPr>
        <w:pStyle w:val="Heading1"/>
        <w:spacing w:before="60" w:after="60"/>
        <w:ind w:left="0" w:firstLine="0"/>
        <w:rPr>
          <w:rFonts w:eastAsia="Georgia"/>
          <w:noProof/>
          <w:sz w:val="24"/>
          <w:szCs w:val="24"/>
          <w:lang w:val="id-ID"/>
        </w:rPr>
      </w:pPr>
    </w:p>
    <w:p w14:paraId="348C9FC9" w14:textId="77777777" w:rsidR="005023D0" w:rsidRPr="00845A92" w:rsidRDefault="005023D0" w:rsidP="005023D0">
      <w:pPr>
        <w:pStyle w:val="Heading1"/>
        <w:spacing w:before="60" w:after="60"/>
        <w:ind w:left="0" w:firstLine="0"/>
        <w:rPr>
          <w:rFonts w:eastAsia="Georgia"/>
          <w:noProof/>
          <w:sz w:val="24"/>
          <w:szCs w:val="24"/>
          <w:lang w:val="id-ID"/>
        </w:rPr>
      </w:pPr>
      <w:r w:rsidRPr="00845A92">
        <w:rPr>
          <w:rFonts w:eastAsia="Georgia"/>
          <w:noProof/>
          <w:sz w:val="24"/>
          <w:szCs w:val="24"/>
          <w:lang w:val="id-ID"/>
        </w:rPr>
        <w:t>UCAPAN TERIMA KASIH</w:t>
      </w:r>
    </w:p>
    <w:p w14:paraId="11DABF62" w14:textId="77777777" w:rsidR="005023D0" w:rsidRPr="00845A92" w:rsidRDefault="005023D0" w:rsidP="005023D0">
      <w:pPr>
        <w:rPr>
          <w:noProof/>
          <w:sz w:val="24"/>
          <w:szCs w:val="24"/>
          <w:lang w:val="id-ID"/>
        </w:rPr>
      </w:pPr>
      <w:r w:rsidRPr="00845A92">
        <w:rPr>
          <w:noProof/>
          <w:sz w:val="24"/>
          <w:szCs w:val="24"/>
          <w:lang w:val="id-ID"/>
        </w:rPr>
        <w:t>Penulis juga bisa memberikan penghargaan kepada pihak-pihak yang telah berkontribusi pada penelitian yang dilakukan.</w:t>
      </w:r>
    </w:p>
    <w:p w14:paraId="0FECD285" w14:textId="77777777" w:rsidR="005023D0" w:rsidRPr="00114EC5" w:rsidRDefault="005023D0" w:rsidP="005023D0">
      <w:pPr>
        <w:pStyle w:val="JW71References"/>
        <w:rPr>
          <w:rFonts w:ascii="Times New Roman" w:hAnsi="Times New Roman"/>
          <w:b/>
          <w:bCs/>
          <w:sz w:val="24"/>
          <w:lang w:val="id-ID"/>
        </w:rPr>
      </w:pPr>
    </w:p>
    <w:p w14:paraId="0B54E979" w14:textId="77777777" w:rsidR="005023D0" w:rsidRPr="00114EC5" w:rsidRDefault="005023D0" w:rsidP="005023D0">
      <w:pPr>
        <w:pStyle w:val="JW71References"/>
        <w:rPr>
          <w:rFonts w:ascii="Times New Roman" w:hAnsi="Times New Roman"/>
          <w:b/>
          <w:bCs/>
          <w:sz w:val="24"/>
          <w:lang w:val="id-ID"/>
        </w:rPr>
      </w:pPr>
      <w:r w:rsidRPr="00114EC5">
        <w:rPr>
          <w:rFonts w:ascii="Times New Roman" w:hAnsi="Times New Roman"/>
          <w:b/>
          <w:bCs/>
          <w:sz w:val="24"/>
          <w:lang w:val="id-ID"/>
        </w:rPr>
        <w:t>REFERENSI ATAU DAFTAR PUSTAKA</w:t>
      </w:r>
    </w:p>
    <w:p w14:paraId="538D806D" w14:textId="77777777" w:rsidR="005023D0" w:rsidRPr="00845A92" w:rsidRDefault="005023D0" w:rsidP="005023D0">
      <w:pPr>
        <w:pStyle w:val="JW71References"/>
        <w:rPr>
          <w:rFonts w:ascii="Times New Roman" w:hAnsi="Times New Roman"/>
          <w:sz w:val="24"/>
          <w:lang w:val="id-ID"/>
        </w:rPr>
      </w:pPr>
      <w:r w:rsidRPr="00845A92">
        <w:rPr>
          <w:rFonts w:ascii="Times New Roman" w:hAnsi="Times New Roman"/>
          <w:sz w:val="24"/>
          <w:lang w:val="id-ID"/>
        </w:rPr>
        <w:t xml:space="preserve">Literatur yang dituliskan di referensi hanya yang dipergunakan dalam penelitian yang dilakukan. </w:t>
      </w:r>
      <w:r w:rsidRPr="00845A92">
        <w:rPr>
          <w:rFonts w:ascii="Times New Roman" w:hAnsi="Times New Roman"/>
          <w:sz w:val="24"/>
          <w:lang w:val="id-ID"/>
        </w:rPr>
        <w:lastRenderedPageBreak/>
        <w:t>Kami menyarankan untuk penulisan referensi menggunakan software Mendeley</w:t>
      </w:r>
      <w:r>
        <w:rPr>
          <w:rFonts w:ascii="Times New Roman" w:hAnsi="Times New Roman"/>
          <w:sz w:val="24"/>
          <w:lang w:val="en-US"/>
        </w:rPr>
        <w:t xml:space="preserve"> refference manager.</w:t>
      </w:r>
      <w:r w:rsidRPr="00845A92">
        <w:rPr>
          <w:rFonts w:ascii="Times New Roman" w:hAnsi="Times New Roman"/>
          <w:sz w:val="24"/>
          <w:lang w:val="id-ID"/>
        </w:rPr>
        <w:t xml:space="preserve"> Persentas</w:t>
      </w:r>
      <w:r>
        <w:rPr>
          <w:rFonts w:ascii="Times New Roman" w:hAnsi="Times New Roman"/>
          <w:sz w:val="24"/>
          <w:lang w:val="en-US"/>
        </w:rPr>
        <w:t>e</w:t>
      </w:r>
      <w:r w:rsidRPr="00845A92">
        <w:rPr>
          <w:rFonts w:ascii="Times New Roman" w:hAnsi="Times New Roman"/>
          <w:sz w:val="24"/>
          <w:lang w:val="id-ID"/>
        </w:rPr>
        <w:t xml:space="preserve"> bahan rujukan yang dipergunakan adalah </w:t>
      </w:r>
      <w:r w:rsidRPr="00114EC5">
        <w:rPr>
          <w:rFonts w:ascii="Times New Roman" w:hAnsi="Times New Roman"/>
          <w:sz w:val="24"/>
          <w:lang w:val="id-ID"/>
        </w:rPr>
        <w:t>7</w:t>
      </w:r>
      <w:r w:rsidRPr="00845A92">
        <w:rPr>
          <w:rFonts w:ascii="Times New Roman" w:hAnsi="Times New Roman"/>
          <w:sz w:val="24"/>
          <w:lang w:val="id-ID"/>
        </w:rPr>
        <w:t>0 % dari jurnal artikel, prosiding konferensi atau hasil penelitian dari lima (5) tahun terakhir. Penulisan referensi menggunakan model sistem dari APA (</w:t>
      </w:r>
      <w:r w:rsidRPr="00845A92">
        <w:rPr>
          <w:rFonts w:ascii="Times New Roman" w:hAnsi="Times New Roman"/>
          <w:i/>
          <w:iCs/>
          <w:sz w:val="24"/>
          <w:lang w:val="id-ID"/>
        </w:rPr>
        <w:t>American Psychological Association</w:t>
      </w:r>
      <w:r w:rsidRPr="00845A92">
        <w:rPr>
          <w:rFonts w:ascii="Times New Roman" w:hAnsi="Times New Roman"/>
          <w:sz w:val="24"/>
          <w:lang w:val="id-ID"/>
        </w:rPr>
        <w:t>), edisi ke-</w:t>
      </w:r>
      <w:r>
        <w:rPr>
          <w:rFonts w:ascii="Times New Roman" w:hAnsi="Times New Roman"/>
          <w:sz w:val="24"/>
          <w:lang w:val="en-US"/>
        </w:rPr>
        <w:t>7</w:t>
      </w:r>
      <w:r w:rsidRPr="00845A92">
        <w:rPr>
          <w:rFonts w:ascii="Times New Roman" w:hAnsi="Times New Roman"/>
          <w:sz w:val="24"/>
          <w:lang w:val="id-ID"/>
        </w:rPr>
        <w:t>.)</w:t>
      </w:r>
    </w:p>
    <w:p w14:paraId="7684BBA6" w14:textId="77777777" w:rsidR="005023D0" w:rsidRPr="00114EC5" w:rsidRDefault="005023D0" w:rsidP="005023D0">
      <w:pPr>
        <w:pStyle w:val="JW71References"/>
        <w:rPr>
          <w:rFonts w:ascii="Times New Roman" w:hAnsi="Times New Roman"/>
          <w:sz w:val="24"/>
          <w:lang w:val="id-ID"/>
        </w:rPr>
      </w:pPr>
    </w:p>
    <w:p w14:paraId="5D1FB847" w14:textId="77777777" w:rsidR="005023D0" w:rsidRDefault="005023D0" w:rsidP="005023D0">
      <w:pPr>
        <w:pStyle w:val="Heading1"/>
        <w:spacing w:before="60" w:after="60"/>
        <w:ind w:left="0" w:firstLine="0"/>
        <w:rPr>
          <w:rFonts w:eastAsia="Georgia"/>
          <w:noProof/>
          <w:sz w:val="24"/>
          <w:szCs w:val="24"/>
          <w:lang w:val="id-ID"/>
        </w:rPr>
      </w:pPr>
    </w:p>
    <w:p w14:paraId="24ED6811" w14:textId="77777777" w:rsidR="005023D0" w:rsidRPr="00845A92" w:rsidRDefault="005023D0" w:rsidP="005023D0">
      <w:pPr>
        <w:pStyle w:val="Heading1"/>
        <w:spacing w:before="60" w:after="60"/>
        <w:ind w:left="0" w:firstLine="0"/>
        <w:rPr>
          <w:rFonts w:eastAsia="Georgia"/>
          <w:noProof/>
          <w:sz w:val="24"/>
          <w:szCs w:val="24"/>
          <w:lang w:val="id-ID"/>
        </w:rPr>
      </w:pPr>
      <w:r w:rsidRPr="00845A92">
        <w:rPr>
          <w:rFonts w:eastAsia="Georgia"/>
          <w:noProof/>
          <w:sz w:val="24"/>
          <w:szCs w:val="24"/>
          <w:lang w:val="id-ID"/>
        </w:rPr>
        <w:t xml:space="preserve">DAFTAR PUSTAKA </w:t>
      </w:r>
    </w:p>
    <w:p w14:paraId="42BE19B6" w14:textId="77777777" w:rsidR="005023D0" w:rsidRPr="00845A92" w:rsidRDefault="005023D0" w:rsidP="005023D0">
      <w:pPr>
        <w:pBdr>
          <w:top w:val="nil"/>
          <w:left w:val="nil"/>
          <w:bottom w:val="nil"/>
          <w:right w:val="nil"/>
          <w:between w:val="nil"/>
        </w:pBdr>
        <w:tabs>
          <w:tab w:val="left" w:pos="450"/>
        </w:tabs>
        <w:ind w:left="357" w:hanging="357"/>
        <w:rPr>
          <w:rFonts w:eastAsia="Georgia"/>
          <w:noProof/>
          <w:sz w:val="24"/>
          <w:szCs w:val="24"/>
          <w:lang w:val="id-ID"/>
        </w:rPr>
      </w:pPr>
    </w:p>
    <w:p w14:paraId="11ED242D" w14:textId="77777777" w:rsidR="005023D0" w:rsidRPr="00723D39" w:rsidRDefault="005023D0" w:rsidP="005023D0">
      <w:pPr>
        <w:widowControl w:val="0"/>
        <w:autoSpaceDE w:val="0"/>
        <w:autoSpaceDN w:val="0"/>
        <w:adjustRightInd w:val="0"/>
        <w:ind w:left="480" w:hanging="480"/>
        <w:rPr>
          <w:noProof/>
          <w:sz w:val="24"/>
          <w:szCs w:val="24"/>
        </w:rPr>
      </w:pPr>
      <w:r w:rsidRPr="00845A92">
        <w:rPr>
          <w:rFonts w:eastAsia="Georgia"/>
          <w:noProof/>
          <w:sz w:val="24"/>
          <w:szCs w:val="24"/>
          <w:lang w:val="id-ID"/>
        </w:rPr>
        <w:fldChar w:fldCharType="begin" w:fldLock="1"/>
      </w:r>
      <w:r w:rsidRPr="00845A92">
        <w:rPr>
          <w:rFonts w:eastAsia="Georgia"/>
          <w:noProof/>
          <w:sz w:val="24"/>
          <w:szCs w:val="24"/>
          <w:lang w:val="id-ID"/>
        </w:rPr>
        <w:instrText xml:space="preserve">ADDIN Mendeley Bibliography CSL_BIBLIOGRAPHY </w:instrText>
      </w:r>
      <w:r w:rsidRPr="00845A92">
        <w:rPr>
          <w:rFonts w:eastAsia="Georgia"/>
          <w:noProof/>
          <w:sz w:val="24"/>
          <w:szCs w:val="24"/>
          <w:lang w:val="id-ID"/>
        </w:rPr>
        <w:fldChar w:fldCharType="separate"/>
      </w:r>
      <w:r w:rsidRPr="00723D39">
        <w:rPr>
          <w:noProof/>
          <w:sz w:val="24"/>
          <w:szCs w:val="24"/>
        </w:rPr>
        <w:t xml:space="preserve">Al-Rasyid, H. H., &amp; Ilyas, H. F. (2022). ISLAMIC SCHOLARS’NETWORK IN SOUTH SULAWESI AT THE 20th CENTURY: A Note in Wajo and Soppeng. </w:t>
      </w:r>
      <w:r w:rsidRPr="00723D39">
        <w:rPr>
          <w:i/>
          <w:iCs/>
          <w:noProof/>
          <w:sz w:val="24"/>
          <w:szCs w:val="24"/>
        </w:rPr>
        <w:t>Al-Qalam</w:t>
      </w:r>
      <w:r w:rsidRPr="00723D39">
        <w:rPr>
          <w:noProof/>
          <w:sz w:val="24"/>
          <w:szCs w:val="24"/>
        </w:rPr>
        <w:t xml:space="preserve">, </w:t>
      </w:r>
      <w:r w:rsidRPr="00723D39">
        <w:rPr>
          <w:i/>
          <w:iCs/>
          <w:noProof/>
          <w:sz w:val="24"/>
          <w:szCs w:val="24"/>
        </w:rPr>
        <w:t>28</w:t>
      </w:r>
      <w:r w:rsidRPr="00723D39">
        <w:rPr>
          <w:noProof/>
          <w:sz w:val="24"/>
          <w:szCs w:val="24"/>
        </w:rPr>
        <w:t>(1). http://jurnalalqalam.or.id/index.php/Alqalam/article/view/1025</w:t>
      </w:r>
    </w:p>
    <w:p w14:paraId="519189A5"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Budiman, M. (2011). Ethnicity and the performance of identity. </w:t>
      </w:r>
      <w:r w:rsidRPr="00723D39">
        <w:rPr>
          <w:i/>
          <w:iCs/>
          <w:noProof/>
          <w:sz w:val="24"/>
          <w:szCs w:val="24"/>
        </w:rPr>
        <w:t>Wacana</w:t>
      </w:r>
      <w:r w:rsidRPr="00723D39">
        <w:rPr>
          <w:noProof/>
          <w:sz w:val="24"/>
          <w:szCs w:val="24"/>
        </w:rPr>
        <w:t xml:space="preserve">, </w:t>
      </w:r>
      <w:r w:rsidRPr="00723D39">
        <w:rPr>
          <w:i/>
          <w:iCs/>
          <w:noProof/>
          <w:sz w:val="24"/>
          <w:szCs w:val="24"/>
        </w:rPr>
        <w:t>13</w:t>
      </w:r>
      <w:r w:rsidRPr="00723D39">
        <w:rPr>
          <w:noProof/>
          <w:sz w:val="24"/>
          <w:szCs w:val="24"/>
        </w:rPr>
        <w:t>(2). https://www.researchgate.net/profile/Manneke-Budiman/publication/276104278_Ethnicity_and_the_performance_of_identity/links/594b2bc50f7e9ba3beafbf08/Ethnicity-and-the-performance-of-identity.pdf</w:t>
      </w:r>
    </w:p>
    <w:p w14:paraId="575A5ABA"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Fakhriati, F. (2022). Indians Hybrid Communities in Aceh. </w:t>
      </w:r>
      <w:r w:rsidRPr="00723D39">
        <w:rPr>
          <w:i/>
          <w:iCs/>
          <w:noProof/>
          <w:sz w:val="24"/>
          <w:szCs w:val="24"/>
        </w:rPr>
        <w:t>Proceedings of the 9th Asbam International Conference (Archeology, History, &amp; Culture In The Nature of Malay) (ASBAM 2021)</w:t>
      </w:r>
      <w:r w:rsidRPr="00723D39">
        <w:rPr>
          <w:noProof/>
          <w:sz w:val="24"/>
          <w:szCs w:val="24"/>
        </w:rPr>
        <w:t>. https://www.atlantis-press.com/proceedings/asbam-21/125973617</w:t>
      </w:r>
    </w:p>
    <w:p w14:paraId="40577EF7"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Fakhriati, F., Farida, A., &amp; Iswanto, A. (2022). The Roots of Religious Moderation in Indonesia: As-Singkili and Langgien’s Works on Tolerance. </w:t>
      </w:r>
      <w:r w:rsidRPr="00723D39">
        <w:rPr>
          <w:i/>
          <w:iCs/>
          <w:noProof/>
          <w:sz w:val="24"/>
          <w:szCs w:val="24"/>
        </w:rPr>
        <w:t>Proceedings of the International Symposium on Religious Literature and Heritage (ISLAGE 2021)</w:t>
      </w:r>
      <w:r w:rsidRPr="00723D39">
        <w:rPr>
          <w:noProof/>
          <w:sz w:val="24"/>
          <w:szCs w:val="24"/>
        </w:rPr>
        <w:t>. https://www.atlantis-press.com/proceedings/islage-21/125970501</w:t>
      </w:r>
    </w:p>
    <w:p w14:paraId="77AEAB0F"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Fakhriati, F., Kalsum, N. U., Sugiarti, S., &amp; ... (2022). Carelessness in preserving manuscripts as a heritage: cases of local treatment in Indonesia. </w:t>
      </w:r>
      <w:r w:rsidRPr="00723D39">
        <w:rPr>
          <w:i/>
          <w:iCs/>
          <w:noProof/>
          <w:sz w:val="24"/>
          <w:szCs w:val="24"/>
        </w:rPr>
        <w:t>Journal of Cultural …</w:t>
      </w:r>
      <w:r w:rsidRPr="00723D39">
        <w:rPr>
          <w:noProof/>
          <w:sz w:val="24"/>
          <w:szCs w:val="24"/>
        </w:rPr>
        <w:t>. https://doi.org/10.1108/JCHMSD-01-2022-0008</w:t>
      </w:r>
    </w:p>
    <w:p w14:paraId="02E55CC8"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Fakhriati, F., &amp; Yusuf, C. F. (2020). Religious Traditional Treatment of Epidemics: A Legacy From Acehnese Manuscripts. </w:t>
      </w:r>
      <w:r w:rsidRPr="00723D39">
        <w:rPr>
          <w:i/>
          <w:iCs/>
          <w:noProof/>
          <w:sz w:val="24"/>
          <w:szCs w:val="24"/>
        </w:rPr>
        <w:t>Analisa: Journal of Social Science …</w:t>
      </w:r>
      <w:r w:rsidRPr="00723D39">
        <w:rPr>
          <w:noProof/>
          <w:sz w:val="24"/>
          <w:szCs w:val="24"/>
        </w:rPr>
        <w:t xml:space="preserve">, </w:t>
      </w:r>
      <w:r w:rsidRPr="00723D39">
        <w:rPr>
          <w:i/>
          <w:iCs/>
          <w:noProof/>
          <w:sz w:val="24"/>
          <w:szCs w:val="24"/>
        </w:rPr>
        <w:t>5</w:t>
      </w:r>
      <w:r w:rsidRPr="00723D39">
        <w:rPr>
          <w:noProof/>
          <w:sz w:val="24"/>
          <w:szCs w:val="24"/>
        </w:rPr>
        <w:t>(1). https://journal.blasemarang.id/index.php/analisa/article/view/1076</w:t>
      </w:r>
    </w:p>
    <w:p w14:paraId="342521B9"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Gallop, A. T., Mamat, W. A. W., Akbar, A., &amp; ... (2015). A Jawi sourcebook for the study of Malay palaeography and orthography. </w:t>
      </w:r>
      <w:r w:rsidRPr="00723D39">
        <w:rPr>
          <w:i/>
          <w:iCs/>
          <w:noProof/>
          <w:sz w:val="24"/>
          <w:szCs w:val="24"/>
        </w:rPr>
        <w:t>Indonesia and the Malay World</w:t>
      </w:r>
      <w:r w:rsidRPr="00723D39">
        <w:rPr>
          <w:noProof/>
          <w:sz w:val="24"/>
          <w:szCs w:val="24"/>
        </w:rPr>
        <w:t xml:space="preserve">, </w:t>
      </w:r>
      <w:r w:rsidRPr="00723D39">
        <w:rPr>
          <w:i/>
          <w:iCs/>
          <w:noProof/>
          <w:sz w:val="24"/>
          <w:szCs w:val="24"/>
        </w:rPr>
        <w:t>43</w:t>
      </w:r>
      <w:r w:rsidRPr="00723D39">
        <w:rPr>
          <w:noProof/>
          <w:sz w:val="24"/>
          <w:szCs w:val="24"/>
        </w:rPr>
        <w:t>(125). https://doi.org/10.1080/13639811.2015.1008253</w:t>
      </w:r>
    </w:p>
    <w:p w14:paraId="0F8B917A"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Geertz, C. (1972). The wet and the dry: Traditional irrigation in Bali and Morocco. </w:t>
      </w:r>
      <w:r w:rsidRPr="00723D39">
        <w:rPr>
          <w:i/>
          <w:iCs/>
          <w:noProof/>
          <w:sz w:val="24"/>
          <w:szCs w:val="24"/>
        </w:rPr>
        <w:t>Human Ecology</w:t>
      </w:r>
      <w:r w:rsidRPr="00723D39">
        <w:rPr>
          <w:noProof/>
          <w:sz w:val="24"/>
          <w:szCs w:val="24"/>
        </w:rPr>
        <w:t>. https://doi.org/10.1007/BF01791279</w:t>
      </w:r>
    </w:p>
    <w:p w14:paraId="7858A293"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Geertz, C. (1992). </w:t>
      </w:r>
      <w:r w:rsidRPr="00723D39">
        <w:rPr>
          <w:i/>
          <w:iCs/>
          <w:noProof/>
          <w:sz w:val="24"/>
          <w:szCs w:val="24"/>
        </w:rPr>
        <w:t>Tafsir Kebudayaan</w:t>
      </w:r>
      <w:r w:rsidRPr="00723D39">
        <w:rPr>
          <w:noProof/>
          <w:sz w:val="24"/>
          <w:szCs w:val="24"/>
        </w:rPr>
        <w:t>. Kanisius.</w:t>
      </w:r>
    </w:p>
    <w:p w14:paraId="7B61D683"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Geertz, C. (2014). </w:t>
      </w:r>
      <w:r w:rsidRPr="00723D39">
        <w:rPr>
          <w:i/>
          <w:iCs/>
          <w:noProof/>
          <w:sz w:val="24"/>
          <w:szCs w:val="24"/>
        </w:rPr>
        <w:t>Agama Jawa: Abangan, Santri, Priyayi dalam Kebudayaan Jawa</w:t>
      </w:r>
      <w:r w:rsidRPr="00723D39">
        <w:rPr>
          <w:noProof/>
          <w:sz w:val="24"/>
          <w:szCs w:val="24"/>
        </w:rPr>
        <w:t>. Komunitas Bambu.</w:t>
      </w:r>
    </w:p>
    <w:p w14:paraId="736F5C31"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Hidayat, T. (2012). </w:t>
      </w:r>
      <w:r w:rsidRPr="00723D39">
        <w:rPr>
          <w:i/>
          <w:iCs/>
          <w:noProof/>
          <w:sz w:val="24"/>
          <w:szCs w:val="24"/>
        </w:rPr>
        <w:t>Busana Paku Buwono XIII Pada Upacara Tingalan Jumenengandalem Periode 2005-2011 (Sebuah Kajian Makna Simbolis Busana Raja)</w:t>
      </w:r>
      <w:r w:rsidRPr="00723D39">
        <w:rPr>
          <w:noProof/>
          <w:sz w:val="24"/>
          <w:szCs w:val="24"/>
        </w:rPr>
        <w:t>. Universitas Sebelas Maret Surakarta.</w:t>
      </w:r>
    </w:p>
    <w:p w14:paraId="1230C6B4"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Iswanto, A., &amp; Koeswinarno, K. (2020). Divergent Interpretations and Inter-Organizational Relations of Halal Product Guarantee Policy in Indonesia. </w:t>
      </w:r>
      <w:r w:rsidRPr="00723D39">
        <w:rPr>
          <w:i/>
          <w:iCs/>
          <w:noProof/>
          <w:sz w:val="24"/>
          <w:szCs w:val="24"/>
        </w:rPr>
        <w:t>Jurnal Ilmu Sosial Dan Ilmu Politik</w:t>
      </w:r>
      <w:r w:rsidRPr="00723D39">
        <w:rPr>
          <w:noProof/>
          <w:sz w:val="24"/>
          <w:szCs w:val="24"/>
        </w:rPr>
        <w:t xml:space="preserve">, </w:t>
      </w:r>
      <w:r w:rsidRPr="00723D39">
        <w:rPr>
          <w:i/>
          <w:iCs/>
          <w:noProof/>
          <w:sz w:val="24"/>
          <w:szCs w:val="24"/>
        </w:rPr>
        <w:t>24</w:t>
      </w:r>
      <w:r w:rsidRPr="00723D39">
        <w:rPr>
          <w:noProof/>
          <w:sz w:val="24"/>
          <w:szCs w:val="24"/>
        </w:rPr>
        <w:t>(1). https://journal.ugm.ac.id/jsp/article/view/54282</w:t>
      </w:r>
    </w:p>
    <w:p w14:paraId="7443A774"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Iswanto, A., Ruchani, B., Maknun, M. L., Mustolehudin, Noviani, N. L., Hidayat, R. A., Ridlo, S., &amp; Masfiah, U. (2021). </w:t>
      </w:r>
      <w:r w:rsidRPr="00723D39">
        <w:rPr>
          <w:i/>
          <w:iCs/>
          <w:noProof/>
          <w:sz w:val="24"/>
          <w:szCs w:val="24"/>
        </w:rPr>
        <w:t>Katalog Naskah Keislaman di Bali</w:t>
      </w:r>
      <w:r w:rsidRPr="00723D39">
        <w:rPr>
          <w:noProof/>
          <w:sz w:val="24"/>
          <w:szCs w:val="24"/>
        </w:rPr>
        <w:t xml:space="preserve"> (A. Iswanto (ed.)). Arti Bumi Intaran &amp; Balai Penelitian dan Pengembangan Agama Semarang.</w:t>
      </w:r>
    </w:p>
    <w:p w14:paraId="627BF297"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Jehwae, P. (2018). The Role of Malay Language and Literature as a Media for Peace in Patani Thailand and the Archipelago. </w:t>
      </w:r>
      <w:r w:rsidRPr="00723D39">
        <w:rPr>
          <w:i/>
          <w:iCs/>
          <w:noProof/>
          <w:sz w:val="24"/>
          <w:szCs w:val="24"/>
        </w:rPr>
        <w:t>Journal of Malay Islamic Studies</w:t>
      </w:r>
      <w:r w:rsidRPr="00723D39">
        <w:rPr>
          <w:noProof/>
          <w:sz w:val="24"/>
          <w:szCs w:val="24"/>
        </w:rPr>
        <w:t xml:space="preserve">, </w:t>
      </w:r>
      <w:r w:rsidRPr="00723D39">
        <w:rPr>
          <w:i/>
          <w:iCs/>
          <w:noProof/>
          <w:sz w:val="24"/>
          <w:szCs w:val="24"/>
        </w:rPr>
        <w:t>2</w:t>
      </w:r>
      <w:r w:rsidRPr="00723D39">
        <w:rPr>
          <w:noProof/>
          <w:sz w:val="24"/>
          <w:szCs w:val="24"/>
        </w:rPr>
        <w:t>(1). http://jurnal.radenfatah.ac.id/index.php/jmis/article/view/2549</w:t>
      </w:r>
    </w:p>
    <w:p w14:paraId="481688F6"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Jehwae, P. (2020). QUENCHING THE THIRST FOR RELIGIOUS MEANING IN DENNY JA’S POETRY. In </w:t>
      </w:r>
      <w:r w:rsidRPr="00723D39">
        <w:rPr>
          <w:i/>
          <w:iCs/>
          <w:noProof/>
          <w:sz w:val="24"/>
          <w:szCs w:val="24"/>
        </w:rPr>
        <w:t>Elucidating Essay Poetry: Denny JA’s Vision &amp; Critcal Analysis by INdonesian &amp; Foreign LIterary Figures</w:t>
      </w:r>
      <w:r w:rsidRPr="00723D39">
        <w:rPr>
          <w:noProof/>
          <w:sz w:val="24"/>
          <w:szCs w:val="24"/>
        </w:rPr>
        <w:t>. Cerah Budaya Indonesia. https://books.google.com/books?hl=en&amp;lr=&amp;id=vc4qEAAAQBAJ&amp;oi=fnd&amp;pg=PA197&amp;d</w:t>
      </w:r>
      <w:r w:rsidRPr="00723D39">
        <w:rPr>
          <w:noProof/>
          <w:sz w:val="24"/>
          <w:szCs w:val="24"/>
        </w:rPr>
        <w:lastRenderedPageBreak/>
        <w:t>q=%22phaosan+jehwae%22&amp;ots=n2EkE76ZoM&amp;sig=JK54cxhy2_Kv-q0ASYOqZzsjn_0</w:t>
      </w:r>
    </w:p>
    <w:p w14:paraId="239113BF"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Jehwae, P., Deliani, S., &amp; Niwae, Y. (2019). THE ROLE OF MALAY LANGUAGE AND ITS CHALLENGES IN THE GLOBALIZATION ERA. </w:t>
      </w:r>
      <w:r w:rsidRPr="00723D39">
        <w:rPr>
          <w:i/>
          <w:iCs/>
          <w:noProof/>
          <w:sz w:val="24"/>
          <w:szCs w:val="24"/>
        </w:rPr>
        <w:t>Proceeding of The 28th International Conference LIterature (ICOL) XXVIII</w:t>
      </w:r>
      <w:r w:rsidRPr="00723D39">
        <w:rPr>
          <w:noProof/>
          <w:sz w:val="24"/>
          <w:szCs w:val="24"/>
        </w:rPr>
        <w:t>. http://www.jurnal.unsyiah.ac.id/ICOL/article/view/14396</w:t>
      </w:r>
    </w:p>
    <w:p w14:paraId="0FAF39B7"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Jehwae, P., &amp; Manyunu, M. (2019). Problems of Malay Language Education in Patani Southern Thailand. </w:t>
      </w:r>
      <w:r w:rsidRPr="00723D39">
        <w:rPr>
          <w:i/>
          <w:iCs/>
          <w:noProof/>
          <w:sz w:val="24"/>
          <w:szCs w:val="24"/>
        </w:rPr>
        <w:t>BICED 2019: Proceedings of The 1st EAI Bukittingi INternational Conference on Education</w:t>
      </w:r>
      <w:r w:rsidRPr="00723D39">
        <w:rPr>
          <w:noProof/>
          <w:sz w:val="24"/>
          <w:szCs w:val="24"/>
        </w:rPr>
        <w:t>. https://doi.org/10.4108/eai.17-10-2019.2289738</w:t>
      </w:r>
    </w:p>
    <w:p w14:paraId="5045E537"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Jinan, M. (2013). </w:t>
      </w:r>
      <w:r w:rsidRPr="00723D39">
        <w:rPr>
          <w:i/>
          <w:iCs/>
          <w:noProof/>
          <w:sz w:val="24"/>
          <w:szCs w:val="24"/>
        </w:rPr>
        <w:t>Kepemimpinan Imamah dalam Gerakan Purifikasi Islam di Pedesaan (Studi tentang Perluasan Majlis Tafsir Al-Quran Surakarta)</w:t>
      </w:r>
      <w:r w:rsidRPr="00723D39">
        <w:rPr>
          <w:noProof/>
          <w:sz w:val="24"/>
          <w:szCs w:val="24"/>
        </w:rPr>
        <w:t>. Program Pascasarjana UIN Sunan Kalijaga Yogyakarta.</w:t>
      </w:r>
    </w:p>
    <w:p w14:paraId="2477509D"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Khasani, A. (2015). Sejarah Sastra Jawa. </w:t>
      </w:r>
      <w:r w:rsidRPr="00723D39">
        <w:rPr>
          <w:i/>
          <w:iCs/>
          <w:noProof/>
          <w:sz w:val="24"/>
          <w:szCs w:val="24"/>
        </w:rPr>
        <w:t>Kompasiana</w:t>
      </w:r>
      <w:r w:rsidRPr="00723D39">
        <w:rPr>
          <w:noProof/>
          <w:sz w:val="24"/>
          <w:szCs w:val="24"/>
        </w:rPr>
        <w:t>.</w:t>
      </w:r>
    </w:p>
    <w:p w14:paraId="105C6484"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Maknun, M. L. (2015). Kitab Bahrul Lahut (Kajian awal, Suntingan dan Terjemah). In J. T. Haryanto (Ed.), </w:t>
      </w:r>
      <w:r w:rsidRPr="00723D39">
        <w:rPr>
          <w:i/>
          <w:iCs/>
          <w:noProof/>
          <w:sz w:val="24"/>
          <w:szCs w:val="24"/>
        </w:rPr>
        <w:t>Bunga Rampai: Indigeneous Pemikiran Ulama Jawa</w:t>
      </w:r>
      <w:r w:rsidRPr="00723D39">
        <w:rPr>
          <w:noProof/>
          <w:sz w:val="24"/>
          <w:szCs w:val="24"/>
        </w:rPr>
        <w:t xml:space="preserve"> (1st ed., p. 212). CV. Arti Bumi Intaran.</w:t>
      </w:r>
    </w:p>
    <w:p w14:paraId="4388C863"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Maknun, M. L., &amp; Muzayanah, U. (2020). Contextualization of Suluk Candra’s Character Values. </w:t>
      </w:r>
      <w:r w:rsidRPr="00723D39">
        <w:rPr>
          <w:i/>
          <w:iCs/>
          <w:noProof/>
          <w:sz w:val="24"/>
          <w:szCs w:val="24"/>
        </w:rPr>
        <w:t>Heritage of Nusantara: International Journal of Religious Literature and Heritage</w:t>
      </w:r>
      <w:r w:rsidRPr="00723D39">
        <w:rPr>
          <w:noProof/>
          <w:sz w:val="24"/>
          <w:szCs w:val="24"/>
        </w:rPr>
        <w:t xml:space="preserve">, </w:t>
      </w:r>
      <w:r w:rsidRPr="00723D39">
        <w:rPr>
          <w:i/>
          <w:iCs/>
          <w:noProof/>
          <w:sz w:val="24"/>
          <w:szCs w:val="24"/>
        </w:rPr>
        <w:t>9</w:t>
      </w:r>
      <w:r w:rsidRPr="00723D39">
        <w:rPr>
          <w:noProof/>
          <w:sz w:val="24"/>
          <w:szCs w:val="24"/>
        </w:rPr>
        <w:t>(1), 1. https://doi.org/10.31291/hn.v9i1.563</w:t>
      </w:r>
    </w:p>
    <w:p w14:paraId="717C4CC9"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Maknun, M. L., &amp; Noviani, N. L. (2021). Pesan Didaktis Simbolis Serat Tripama. In M. L. Maknun &amp; N. L. Noviani (Eds.), </w:t>
      </w:r>
      <w:r w:rsidRPr="00723D39">
        <w:rPr>
          <w:i/>
          <w:iCs/>
          <w:noProof/>
          <w:sz w:val="24"/>
          <w:szCs w:val="24"/>
        </w:rPr>
        <w:t>Piwulang Sri Mangkunegara IV dan Pendidikan Keluarga</w:t>
      </w:r>
      <w:r w:rsidRPr="00723D39">
        <w:rPr>
          <w:noProof/>
          <w:sz w:val="24"/>
          <w:szCs w:val="24"/>
        </w:rPr>
        <w:t>.</w:t>
      </w:r>
    </w:p>
    <w:p w14:paraId="489ABE85"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Mamat, W. A. W. (2017). Malay ingenuity in the local materials for the production of Malay manuscripts. </w:t>
      </w:r>
      <w:r w:rsidRPr="00723D39">
        <w:rPr>
          <w:i/>
          <w:iCs/>
          <w:noProof/>
          <w:sz w:val="24"/>
          <w:szCs w:val="24"/>
        </w:rPr>
        <w:t>International Conference of Malay Manuscripts</w:t>
      </w:r>
      <w:r w:rsidRPr="00723D39">
        <w:rPr>
          <w:noProof/>
          <w:sz w:val="24"/>
          <w:szCs w:val="24"/>
        </w:rPr>
        <w:t>. https://localcontent.library.uitm.edu.my/id/eprint/12116/</w:t>
      </w:r>
    </w:p>
    <w:p w14:paraId="738BC5C3"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Mamat, W. A. W., &amp; Baba, Z. (1994). </w:t>
      </w:r>
      <w:r w:rsidRPr="00723D39">
        <w:rPr>
          <w:i/>
          <w:iCs/>
          <w:noProof/>
          <w:sz w:val="24"/>
          <w:szCs w:val="24"/>
        </w:rPr>
        <w:t>Acquisition of Malay Manuscripts by the Centre for Malay Manuscripts, Perpustakaan Negara Malaysia: An Overview</w:t>
      </w:r>
      <w:r w:rsidRPr="00723D39">
        <w:rPr>
          <w:noProof/>
          <w:sz w:val="24"/>
          <w:szCs w:val="24"/>
        </w:rPr>
        <w:t>. myrepositori.pnm.gov.my. https://myrepositori.pnm.gov.my/handle/123456789/1714</w:t>
      </w:r>
    </w:p>
    <w:p w14:paraId="542EB4B0"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Marhumah, M. (2008). </w:t>
      </w:r>
      <w:r w:rsidRPr="00723D39">
        <w:rPr>
          <w:i/>
          <w:iCs/>
          <w:noProof/>
          <w:sz w:val="24"/>
          <w:szCs w:val="24"/>
        </w:rPr>
        <w:t>Gender Dalam Lingkungan Sosial Pesantren (Studi tentiang Peran Kiai dan Nyai dalam Sosialisasi Gender di Pesantren Al-Munawwir dan Pesantren Ali Maksum Krapyak Yogyakarta)</w:t>
      </w:r>
      <w:r w:rsidRPr="00723D39">
        <w:rPr>
          <w:noProof/>
          <w:sz w:val="24"/>
          <w:szCs w:val="24"/>
        </w:rPr>
        <w:t>. Program Pascasarjana UIN Sunan Kalijaga Yogyakarta.</w:t>
      </w:r>
    </w:p>
    <w:p w14:paraId="1ED69EAE"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PDSPK. (2016). Analisis Kearifan Lokal Ditinjau dari Keragaman Budaya. </w:t>
      </w:r>
      <w:r w:rsidRPr="00723D39">
        <w:rPr>
          <w:i/>
          <w:iCs/>
          <w:noProof/>
          <w:sz w:val="24"/>
          <w:szCs w:val="24"/>
        </w:rPr>
        <w:t>Pusat Data Dan Statistik Pendidikan Dan Kebudayaan (PDSPK)</w:t>
      </w:r>
      <w:r w:rsidRPr="00723D39">
        <w:rPr>
          <w:noProof/>
          <w:sz w:val="24"/>
          <w:szCs w:val="24"/>
        </w:rPr>
        <w:t>, 1–67. http://publikasi.data.kemdikbud.go.id/uploadDir/isi_F9B76ECA-FD28-4D62-BCAE-E89FEB2D2EDB_.pdf</w:t>
      </w:r>
    </w:p>
    <w:p w14:paraId="2A922B6A"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Rosyid, M. (2018). </w:t>
      </w:r>
      <w:r w:rsidRPr="00723D39">
        <w:rPr>
          <w:i/>
          <w:iCs/>
          <w:noProof/>
          <w:sz w:val="24"/>
          <w:szCs w:val="24"/>
        </w:rPr>
        <w:t>Regerasi Jamaah Rifa’iyah di Kudus Tahun 1968 sampai dengan 1998</w:t>
      </w:r>
      <w:r w:rsidRPr="00723D39">
        <w:rPr>
          <w:noProof/>
          <w:sz w:val="24"/>
          <w:szCs w:val="24"/>
        </w:rPr>
        <w:t>. Universitas Islam Negeri Walisongo Semarang.</w:t>
      </w:r>
    </w:p>
    <w:p w14:paraId="44984FCF"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Soaloon, B. S. G. R. T., Syahputera, I., TA, S., &amp; ... (2018). </w:t>
      </w:r>
      <w:r w:rsidRPr="00723D39">
        <w:rPr>
          <w:i/>
          <w:iCs/>
          <w:noProof/>
          <w:sz w:val="24"/>
          <w:szCs w:val="24"/>
        </w:rPr>
        <w:t>Dari pantun sampai literasi: kumpulan kolom bahasa dan sastra</w:t>
      </w:r>
      <w:r w:rsidRPr="00723D39">
        <w:rPr>
          <w:noProof/>
          <w:sz w:val="24"/>
          <w:szCs w:val="24"/>
        </w:rPr>
        <w:t>. repositori.kemdikbud.go.id. http://repositori.kemdikbud.go.id/id/eprint/15292</w:t>
      </w:r>
    </w:p>
    <w:p w14:paraId="223A8AEC"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Sunarti, S., &amp; Atisah, N. F. N. (2019). Kontestasi Politik dalam Sastra Hikayat “Tjerita Renggan Sedajoe Anak Radja Kota Aboeng (Orang Ampat Lawang).” </w:t>
      </w:r>
      <w:r w:rsidRPr="00723D39">
        <w:rPr>
          <w:i/>
          <w:iCs/>
          <w:noProof/>
          <w:sz w:val="24"/>
          <w:szCs w:val="24"/>
        </w:rPr>
        <w:t>Madah: Jurnal Bahasa Dan …</w:t>
      </w:r>
      <w:r w:rsidRPr="00723D39">
        <w:rPr>
          <w:noProof/>
          <w:sz w:val="24"/>
          <w:szCs w:val="24"/>
        </w:rPr>
        <w:t>. http://madah.kemdikbud.go.id/index.php/madah/article/view/188</w:t>
      </w:r>
    </w:p>
    <w:p w14:paraId="3AF04797"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Syahputera, I. (2016). Guided reading strategy to improve reading comprehension. </w:t>
      </w:r>
      <w:r w:rsidRPr="00723D39">
        <w:rPr>
          <w:i/>
          <w:iCs/>
          <w:noProof/>
          <w:sz w:val="24"/>
          <w:szCs w:val="24"/>
        </w:rPr>
        <w:t>English Education Journal</w:t>
      </w:r>
      <w:r w:rsidRPr="00723D39">
        <w:rPr>
          <w:noProof/>
          <w:sz w:val="24"/>
          <w:szCs w:val="24"/>
        </w:rPr>
        <w:t xml:space="preserve">, </w:t>
      </w:r>
      <w:r w:rsidRPr="00723D39">
        <w:rPr>
          <w:i/>
          <w:iCs/>
          <w:noProof/>
          <w:sz w:val="24"/>
          <w:szCs w:val="24"/>
        </w:rPr>
        <w:t>7</w:t>
      </w:r>
      <w:r w:rsidRPr="00723D39">
        <w:rPr>
          <w:noProof/>
          <w:sz w:val="24"/>
          <w:szCs w:val="24"/>
        </w:rPr>
        <w:t>(2). http://www.jurnal.unsyiah.ac.id/EEJ/article/view/3731</w:t>
      </w:r>
    </w:p>
    <w:p w14:paraId="2EF74D1D"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Syahputera, I., Zainun, Z., &amp; Kurniawati, W. (2019). </w:t>
      </w:r>
      <w:r w:rsidRPr="00723D39">
        <w:rPr>
          <w:i/>
          <w:iCs/>
          <w:noProof/>
          <w:sz w:val="24"/>
          <w:szCs w:val="24"/>
        </w:rPr>
        <w:t>Menakar vitalitas Bahasa Gayo</w:t>
      </w:r>
      <w:r w:rsidRPr="00723D39">
        <w:rPr>
          <w:noProof/>
          <w:sz w:val="24"/>
          <w:szCs w:val="24"/>
        </w:rPr>
        <w:t>. Balai Bahasa Aceh. http://repositori.kemdikbud.go.id/20026/1/Kajian Vitalitas Bahasa Gayo.pdf</w:t>
      </w:r>
    </w:p>
    <w:p w14:paraId="60562288"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Utomo, A. P. (2020). Tak Percaya Covid-19 dan Gelar Pesta, Pria Ini Sedih 2 Keluarganya Meninggal. </w:t>
      </w:r>
      <w:r w:rsidRPr="00723D39">
        <w:rPr>
          <w:i/>
          <w:iCs/>
          <w:noProof/>
          <w:sz w:val="24"/>
          <w:szCs w:val="24"/>
        </w:rPr>
        <w:t>Kompas.Com</w:t>
      </w:r>
      <w:r w:rsidRPr="00723D39">
        <w:rPr>
          <w:noProof/>
          <w:sz w:val="24"/>
          <w:szCs w:val="24"/>
        </w:rPr>
        <w:t>.</w:t>
      </w:r>
    </w:p>
    <w:p w14:paraId="6377A2CE"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Vansina, J. (2014). </w:t>
      </w:r>
      <w:r w:rsidRPr="00723D39">
        <w:rPr>
          <w:i/>
          <w:iCs/>
          <w:noProof/>
          <w:sz w:val="24"/>
          <w:szCs w:val="24"/>
        </w:rPr>
        <w:t>Tradisi Lisan Sebagai Sejarah</w:t>
      </w:r>
      <w:r w:rsidRPr="00723D39">
        <w:rPr>
          <w:noProof/>
          <w:sz w:val="24"/>
          <w:szCs w:val="24"/>
        </w:rPr>
        <w:t>. Penerbit Ombak.</w:t>
      </w:r>
    </w:p>
    <w:p w14:paraId="7FADAC26" w14:textId="77777777" w:rsidR="005023D0" w:rsidRPr="00723D39" w:rsidRDefault="005023D0" w:rsidP="005023D0">
      <w:pPr>
        <w:widowControl w:val="0"/>
        <w:autoSpaceDE w:val="0"/>
        <w:autoSpaceDN w:val="0"/>
        <w:adjustRightInd w:val="0"/>
        <w:ind w:left="480" w:hanging="480"/>
        <w:rPr>
          <w:noProof/>
          <w:sz w:val="24"/>
          <w:szCs w:val="24"/>
        </w:rPr>
      </w:pPr>
      <w:r w:rsidRPr="00723D39">
        <w:rPr>
          <w:noProof/>
          <w:sz w:val="24"/>
          <w:szCs w:val="24"/>
        </w:rPr>
        <w:t xml:space="preserve">Yakin, A. U. (2016a). FATWA KH. AHMAD RIFAI KALISALAK TENTANG OPIUM DAN ROKOK DI JAWA ABAD XIX FATWA OF KH. AHMAD RIFAI KALISALAK ON OPIUM AND SMOKING IN …. </w:t>
      </w:r>
      <w:r w:rsidRPr="00723D39">
        <w:rPr>
          <w:i/>
          <w:iCs/>
          <w:noProof/>
          <w:sz w:val="24"/>
          <w:szCs w:val="24"/>
        </w:rPr>
        <w:t>Jurnal Masyarakat Dan Budaya</w:t>
      </w:r>
      <w:r w:rsidRPr="00723D39">
        <w:rPr>
          <w:noProof/>
          <w:sz w:val="24"/>
          <w:szCs w:val="24"/>
        </w:rPr>
        <w:t xml:space="preserve">, </w:t>
      </w:r>
      <w:r w:rsidRPr="00723D39">
        <w:rPr>
          <w:i/>
          <w:iCs/>
          <w:noProof/>
          <w:sz w:val="24"/>
          <w:szCs w:val="24"/>
        </w:rPr>
        <w:t>18</w:t>
      </w:r>
      <w:r w:rsidRPr="00723D39">
        <w:rPr>
          <w:noProof/>
          <w:sz w:val="24"/>
          <w:szCs w:val="24"/>
        </w:rPr>
        <w:t>(1). https://jmb.lipi.go.id/jmb/article/view/329</w:t>
      </w:r>
    </w:p>
    <w:p w14:paraId="44B21C8C" w14:textId="77777777" w:rsidR="005023D0" w:rsidRPr="00723D39" w:rsidRDefault="005023D0" w:rsidP="005023D0">
      <w:pPr>
        <w:widowControl w:val="0"/>
        <w:autoSpaceDE w:val="0"/>
        <w:autoSpaceDN w:val="0"/>
        <w:adjustRightInd w:val="0"/>
        <w:ind w:left="480" w:hanging="480"/>
        <w:rPr>
          <w:noProof/>
          <w:sz w:val="24"/>
        </w:rPr>
      </w:pPr>
      <w:r w:rsidRPr="00723D39">
        <w:rPr>
          <w:noProof/>
          <w:sz w:val="24"/>
          <w:szCs w:val="24"/>
        </w:rPr>
        <w:lastRenderedPageBreak/>
        <w:t xml:space="preserve">Yakin, A. U. (2016b). Undhang-Undhang Bantěn: A 17th to 18th-century legal compilation from the qadi court of the Sultanate of Bantĕn. </w:t>
      </w:r>
      <w:r w:rsidRPr="00723D39">
        <w:rPr>
          <w:i/>
          <w:iCs/>
          <w:noProof/>
          <w:sz w:val="24"/>
          <w:szCs w:val="24"/>
        </w:rPr>
        <w:t>Indonesia and the Malay World</w:t>
      </w:r>
      <w:r w:rsidRPr="00723D39">
        <w:rPr>
          <w:noProof/>
          <w:sz w:val="24"/>
          <w:szCs w:val="24"/>
        </w:rPr>
        <w:t xml:space="preserve">, </w:t>
      </w:r>
      <w:r w:rsidRPr="00723D39">
        <w:rPr>
          <w:i/>
          <w:iCs/>
          <w:noProof/>
          <w:sz w:val="24"/>
          <w:szCs w:val="24"/>
        </w:rPr>
        <w:t>44</w:t>
      </w:r>
      <w:r w:rsidRPr="00723D39">
        <w:rPr>
          <w:noProof/>
          <w:sz w:val="24"/>
          <w:szCs w:val="24"/>
        </w:rPr>
        <w:t>(130). https://doi.org/10.1080/13639811.2016.1229859</w:t>
      </w:r>
    </w:p>
    <w:p w14:paraId="7FFE12AD" w14:textId="77777777" w:rsidR="005023D0" w:rsidRPr="00294567" w:rsidRDefault="005023D0" w:rsidP="005023D0">
      <w:pPr>
        <w:pBdr>
          <w:top w:val="nil"/>
          <w:left w:val="nil"/>
          <w:bottom w:val="nil"/>
          <w:right w:val="nil"/>
          <w:between w:val="nil"/>
        </w:pBdr>
        <w:tabs>
          <w:tab w:val="left" w:pos="450"/>
        </w:tabs>
        <w:ind w:left="357" w:hanging="357"/>
        <w:rPr>
          <w:rFonts w:eastAsia="Georgia"/>
          <w:noProof/>
          <w:sz w:val="24"/>
          <w:szCs w:val="24"/>
          <w:lang w:val="id-ID"/>
        </w:rPr>
      </w:pPr>
      <w:r w:rsidRPr="00845A92">
        <w:rPr>
          <w:rFonts w:eastAsia="Georgia"/>
          <w:noProof/>
          <w:sz w:val="24"/>
          <w:szCs w:val="24"/>
          <w:lang w:val="id-ID"/>
        </w:rPr>
        <w:fldChar w:fldCharType="end"/>
      </w:r>
    </w:p>
    <w:p w14:paraId="3290B8BB" w14:textId="77777777" w:rsidR="000A37A4" w:rsidRPr="005023D0" w:rsidRDefault="000A37A4">
      <w:pPr>
        <w:rPr>
          <w:lang w:val="en-US"/>
        </w:rPr>
      </w:pPr>
    </w:p>
    <w:sectPr w:rsidR="000A37A4" w:rsidRPr="005023D0" w:rsidSect="00B26EA8">
      <w:headerReference w:type="default" r:id="rId4"/>
      <w:footerReference w:type="default" r:id="rId5"/>
      <w:pgSz w:w="11907" w:h="16840" w:code="9"/>
      <w:pgMar w:top="1116" w:right="1134" w:bottom="1134"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1C73" w14:textId="77777777" w:rsidR="002F2F7C" w:rsidRDefault="00000000">
    <w:pPr>
      <w:pBdr>
        <w:top w:val="nil"/>
        <w:left w:val="nil"/>
        <w:bottom w:val="nil"/>
        <w:right w:val="nil"/>
        <w:between w:val="nil"/>
      </w:pBdr>
      <w:jc w:val="right"/>
      <w:rPr>
        <w:color w:val="000000"/>
      </w:rPr>
    </w:pPr>
    <w:r>
      <w:rPr>
        <w:color w:val="000000"/>
      </w:rPr>
      <w:t>Number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5A9" w14:textId="77777777" w:rsidR="002F2F7C" w:rsidRDefault="00000000">
    <w:pPr>
      <w:pBdr>
        <w:top w:val="nil"/>
        <w:left w:val="nil"/>
        <w:bottom w:val="nil"/>
        <w:right w:val="nil"/>
        <w:between w:val="nil"/>
      </w:pBdr>
      <w:ind w:firstLine="0"/>
      <w:jc w:val="center"/>
      <w:rPr>
        <w:rFonts w:ascii="Arial" w:eastAsia="Arial" w:hAnsi="Arial" w:cs="Arial"/>
        <w:color w:val="000000"/>
      </w:rPr>
    </w:pPr>
  </w:p>
  <w:p w14:paraId="41578653" w14:textId="77777777" w:rsidR="002F2F7C" w:rsidRDefault="00000000">
    <w:pPr>
      <w:pBdr>
        <w:top w:val="nil"/>
        <w:left w:val="nil"/>
        <w:bottom w:val="nil"/>
        <w:right w:val="nil"/>
        <w:between w:val="nil"/>
      </w:pBdr>
      <w:ind w:firstLine="0"/>
      <w:jc w:val="center"/>
      <w:rPr>
        <w:rFonts w:ascii="Arial" w:eastAsia="Arial" w:hAnsi="Arial" w:cs="Arial"/>
        <w:color w:val="000000"/>
      </w:rPr>
    </w:pPr>
  </w:p>
  <w:p w14:paraId="55C90780" w14:textId="77777777" w:rsidR="002F2F7C" w:rsidRPr="00CC0A29" w:rsidRDefault="00000000" w:rsidP="00E84611">
    <w:pPr>
      <w:pBdr>
        <w:top w:val="nil"/>
        <w:left w:val="nil"/>
        <w:bottom w:val="nil"/>
        <w:right w:val="nil"/>
        <w:between w:val="nil"/>
      </w:pBdr>
      <w:jc w:val="center"/>
      <w:rPr>
        <w:i/>
        <w:color w:val="000000"/>
        <w:sz w:val="16"/>
        <w:szCs w:val="16"/>
        <w:lang w:val="id-ID"/>
      </w:rPr>
    </w:pPr>
    <w:r>
      <w:rPr>
        <w:b/>
        <w:i/>
        <w:color w:val="000000"/>
        <w:sz w:val="16"/>
        <w:szCs w:val="16"/>
        <w:lang w:val="en-US"/>
      </w:rPr>
      <w:t xml:space="preserve">Tambo; Journal of Manuscript and Oral </w:t>
    </w:r>
    <w:r>
      <w:rPr>
        <w:b/>
        <w:i/>
        <w:color w:val="000000"/>
        <w:sz w:val="16"/>
        <w:szCs w:val="16"/>
        <w:lang w:val="en-US"/>
      </w:rPr>
      <w:t>Tradition</w:t>
    </w:r>
    <w:r>
      <w:rPr>
        <w:b/>
        <w:i/>
        <w:color w:val="000000"/>
        <w:sz w:val="16"/>
        <w:szCs w:val="16"/>
        <w:lang w:val="id-ID"/>
      </w:rPr>
      <w:t xml:space="preserve"> </w:t>
    </w:r>
    <w:r>
      <w:rPr>
        <w:i/>
        <w:color w:val="000000"/>
        <w:sz w:val="16"/>
        <w:szCs w:val="16"/>
      </w:rPr>
      <w:t xml:space="preserve">Volume </w:t>
    </w:r>
    <w:r>
      <w:rPr>
        <w:i/>
        <w:color w:val="000000"/>
        <w:sz w:val="16"/>
        <w:szCs w:val="16"/>
        <w:lang w:val="id-ID"/>
      </w:rPr>
      <w:t>01</w:t>
    </w:r>
    <w:r>
      <w:rPr>
        <w:i/>
        <w:color w:val="000000"/>
        <w:sz w:val="16"/>
        <w:szCs w:val="16"/>
      </w:rPr>
      <w:t xml:space="preserve"> Nomor </w:t>
    </w:r>
    <w:r>
      <w:rPr>
        <w:i/>
        <w:color w:val="000000"/>
        <w:sz w:val="16"/>
        <w:szCs w:val="16"/>
        <w:lang w:val="id-ID"/>
      </w:rPr>
      <w:t>01</w:t>
    </w:r>
    <w:r>
      <w:rPr>
        <w:i/>
        <w:color w:val="000000"/>
        <w:sz w:val="16"/>
        <w:szCs w:val="16"/>
      </w:rPr>
      <w:t xml:space="preserve"> </w:t>
    </w:r>
    <w:r>
      <w:rPr>
        <w:i/>
        <w:color w:val="000000"/>
        <w:sz w:val="16"/>
        <w:szCs w:val="16"/>
      </w:rPr>
      <w:t>Juni</w:t>
    </w:r>
    <w:r>
      <w:rPr>
        <w:i/>
        <w:color w:val="000000"/>
        <w:sz w:val="16"/>
        <w:szCs w:val="16"/>
      </w:rPr>
      <w:t xml:space="preserve"> 20</w:t>
    </w:r>
    <w:r>
      <w:rPr>
        <w:i/>
        <w:color w:val="000000"/>
        <w:sz w:val="16"/>
        <w:szCs w:val="16"/>
      </w:rPr>
      <w:t>2</w:t>
    </w:r>
    <w:r>
      <w:rPr>
        <w:i/>
        <w:color w:val="000000"/>
        <w:sz w:val="16"/>
        <w:szCs w:val="16"/>
        <w:lang w:val="id-ID"/>
      </w:rPr>
      <w:t>3</w:t>
    </w:r>
  </w:p>
  <w:p w14:paraId="1C31A22D" w14:textId="77777777" w:rsidR="00051D77" w:rsidRPr="00051D77" w:rsidRDefault="00000000" w:rsidP="00E84611">
    <w:pPr>
      <w:pBdr>
        <w:top w:val="nil"/>
        <w:left w:val="nil"/>
        <w:bottom w:val="nil"/>
        <w:right w:val="nil"/>
        <w:between w:val="nil"/>
      </w:pBdr>
      <w:jc w:val="center"/>
      <w:rPr>
        <w:iCs/>
        <w:color w:val="000000"/>
        <w:sz w:val="16"/>
        <w:szCs w:val="16"/>
        <w:lang w:val="id-ID"/>
      </w:rPr>
    </w:pPr>
    <w:r w:rsidRPr="00051D77">
      <w:rPr>
        <w:iCs/>
        <w:color w:val="000000"/>
        <w:sz w:val="16"/>
        <w:szCs w:val="16"/>
        <w:lang w:val="id-ID"/>
      </w:rPr>
      <w:t xml:space="preserve">DOI : </w:t>
    </w:r>
  </w:p>
  <w:p w14:paraId="372768AC" w14:textId="77777777" w:rsidR="002F2F7C" w:rsidRDefault="00000000">
    <w:pPr>
      <w:pBdr>
        <w:top w:val="nil"/>
        <w:left w:val="nil"/>
        <w:bottom w:val="nil"/>
        <w:right w:val="nil"/>
        <w:between w:val="nil"/>
      </w:pBdr>
      <w:jc w:val="center"/>
      <w:rPr>
        <w:i/>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D0"/>
    <w:rsid w:val="000A37A4"/>
    <w:rsid w:val="000F5233"/>
    <w:rsid w:val="005023D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BF87"/>
  <w15:chartTrackingRefBased/>
  <w15:docId w15:val="{D5053B90-8DA2-4B03-8344-B010F367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3D0"/>
    <w:pPr>
      <w:spacing w:after="0" w:line="240" w:lineRule="auto"/>
      <w:ind w:firstLine="284"/>
      <w:jc w:val="both"/>
    </w:pPr>
    <w:rPr>
      <w:rFonts w:ascii="Times New Roman" w:eastAsia="Times New Roman" w:hAnsi="Times New Roman" w:cs="Times New Roman"/>
      <w:lang w:eastAsia="en-ID"/>
    </w:rPr>
  </w:style>
  <w:style w:type="paragraph" w:styleId="Heading1">
    <w:name w:val="heading 1"/>
    <w:basedOn w:val="Normal"/>
    <w:next w:val="Normal"/>
    <w:link w:val="Heading1Char"/>
    <w:uiPriority w:val="9"/>
    <w:qFormat/>
    <w:rsid w:val="005023D0"/>
    <w:pPr>
      <w:keepNext/>
      <w:keepLines/>
      <w:pBdr>
        <w:top w:val="nil"/>
        <w:left w:val="nil"/>
        <w:bottom w:val="nil"/>
        <w:right w:val="nil"/>
        <w:between w:val="nil"/>
      </w:pBdr>
      <w:ind w:left="454" w:hanging="454"/>
      <w:jc w:val="left"/>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3D0"/>
    <w:rPr>
      <w:rFonts w:ascii="Times New Roman" w:eastAsia="Times New Roman" w:hAnsi="Times New Roman" w:cs="Times New Roman"/>
      <w:b/>
      <w:sz w:val="28"/>
      <w:szCs w:val="28"/>
      <w:lang w:eastAsia="en-ID"/>
    </w:rPr>
  </w:style>
  <w:style w:type="table" w:styleId="TableGrid">
    <w:name w:val="Table Grid"/>
    <w:basedOn w:val="TableNormal"/>
    <w:uiPriority w:val="59"/>
    <w:rsid w:val="005023D0"/>
    <w:pPr>
      <w:spacing w:after="0" w:line="240" w:lineRule="auto"/>
      <w:ind w:firstLine="284"/>
      <w:jc w:val="both"/>
    </w:pPr>
    <w:rPr>
      <w:rFonts w:ascii="Times New Roman" w:eastAsia="Times New Roman" w:hAnsi="Times New Roman" w:cs="Times New Roman"/>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17abstract">
    <w:name w:val="JW_1.7_abstract"/>
    <w:basedOn w:val="Normal"/>
    <w:next w:val="Normal"/>
    <w:qFormat/>
    <w:rsid w:val="005023D0"/>
    <w:pPr>
      <w:adjustRightInd w:val="0"/>
      <w:snapToGrid w:val="0"/>
      <w:spacing w:before="240" w:line="260" w:lineRule="atLeast"/>
      <w:ind w:left="113" w:firstLine="0"/>
    </w:pPr>
    <w:rPr>
      <w:rFonts w:ascii="Palatino Linotype" w:hAnsi="Palatino Linotype"/>
      <w:color w:val="000000"/>
      <w:sz w:val="20"/>
      <w:lang w:val="en-US" w:eastAsia="de-DE" w:bidi="en-US"/>
    </w:rPr>
  </w:style>
  <w:style w:type="paragraph" w:customStyle="1" w:styleId="JW71References">
    <w:name w:val="JW_7.1_References"/>
    <w:basedOn w:val="Normal"/>
    <w:qFormat/>
    <w:rsid w:val="005023D0"/>
    <w:pPr>
      <w:widowControl w:val="0"/>
      <w:autoSpaceDE w:val="0"/>
      <w:autoSpaceDN w:val="0"/>
      <w:adjustRightInd w:val="0"/>
      <w:spacing w:line="240" w:lineRule="atLeast"/>
      <w:ind w:left="480" w:hanging="480"/>
    </w:pPr>
    <w:rPr>
      <w:rFonts w:ascii="Palatino Linotype" w:eastAsiaTheme="minorHAnsi" w:hAnsi="Palatino Linotype"/>
      <w:noProof/>
      <w:sz w:val="18"/>
      <w:szCs w:val="24"/>
      <w:lang w:eastAsia="en-US"/>
    </w:rPr>
  </w:style>
  <w:style w:type="paragraph" w:styleId="ListParagraph">
    <w:name w:val="List Paragraph"/>
    <w:basedOn w:val="Normal"/>
    <w:uiPriority w:val="34"/>
    <w:qFormat/>
    <w:rsid w:val="005023D0"/>
    <w:pPr>
      <w:spacing w:after="200" w:line="276" w:lineRule="auto"/>
      <w:ind w:left="720" w:firstLine="0"/>
      <w:contextualSpacing/>
      <w:jc w:val="left"/>
    </w:pPr>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7614</Words>
  <Characters>43400</Characters>
  <Application>Microsoft Office Word</Application>
  <DocSecurity>0</DocSecurity>
  <Lines>361</Lines>
  <Paragraphs>101</Paragraphs>
  <ScaleCrop>false</ScaleCrop>
  <Company/>
  <LinksUpToDate>false</LinksUpToDate>
  <CharactersWithSpaces>50913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ohs</dc:creator>
  <cp:keywords/>
  <dc:description/>
  <cp:lastModifiedBy>acer ohs</cp:lastModifiedBy>
  <cp:revision>1</cp:revision>
  <dcterms:created xsi:type="dcterms:W3CDTF">2023-02-21T04:00:00Z</dcterms:created>
  <dcterms:modified xsi:type="dcterms:W3CDTF">2023-02-21T04:01:00Z</dcterms:modified>
</cp:coreProperties>
</file>